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719" w:rsidRPr="00946FF2" w:rsidRDefault="002C0719" w:rsidP="002C0719">
      <w:pPr>
        <w:jc w:val="both"/>
        <w:rPr>
          <w:rFonts w:asciiTheme="majorHAnsi" w:hAnsiTheme="majorHAnsi" w:cstheme="majorHAnsi"/>
          <w:color w:val="44546A" w:themeColor="text2"/>
          <w:sz w:val="24"/>
          <w:highlight w:val="white"/>
          <w:lang w:val="en-GB"/>
        </w:rPr>
      </w:pPr>
    </w:p>
    <w:p w:rsidR="002C0719" w:rsidRPr="00946FF2" w:rsidRDefault="002C0719" w:rsidP="002C0719">
      <w:pPr>
        <w:jc w:val="center"/>
        <w:rPr>
          <w:rFonts w:asciiTheme="majorHAnsi" w:hAnsiTheme="majorHAnsi" w:cstheme="majorHAnsi"/>
          <w:b/>
          <w:color w:val="222222"/>
          <w:sz w:val="52"/>
          <w:highlight w:val="white"/>
          <w:lang w:val="en-GB"/>
        </w:rPr>
      </w:pPr>
      <w:r w:rsidRPr="00946FF2">
        <w:rPr>
          <w:rFonts w:asciiTheme="majorHAnsi" w:hAnsiTheme="majorHAnsi" w:cstheme="majorHAnsi"/>
          <w:b/>
          <w:color w:val="222222"/>
          <w:sz w:val="52"/>
          <w:highlight w:val="white"/>
          <w:lang w:val="en-GB"/>
        </w:rPr>
        <w:t xml:space="preserve">2019 New Space Atlantic Summit </w:t>
      </w:r>
    </w:p>
    <w:p w:rsidR="002C0719" w:rsidRPr="00946FF2" w:rsidRDefault="002C0719" w:rsidP="002C0719">
      <w:pPr>
        <w:jc w:val="center"/>
        <w:rPr>
          <w:rFonts w:asciiTheme="majorHAnsi" w:hAnsiTheme="majorHAnsi" w:cstheme="majorHAnsi"/>
          <w:b/>
          <w:color w:val="222222"/>
          <w:sz w:val="32"/>
          <w:highlight w:val="white"/>
          <w:lang w:val="en-GB"/>
        </w:rPr>
      </w:pPr>
      <w:r w:rsidRPr="00946FF2">
        <w:rPr>
          <w:rFonts w:asciiTheme="majorHAnsi" w:hAnsiTheme="majorHAnsi" w:cstheme="majorHAnsi"/>
          <w:b/>
          <w:color w:val="222222"/>
          <w:sz w:val="32"/>
          <w:highlight w:val="white"/>
          <w:lang w:val="en-GB"/>
        </w:rPr>
        <w:t xml:space="preserve">Santa Maria, Azores; </w:t>
      </w:r>
      <w:r w:rsidRPr="007243A8">
        <w:rPr>
          <w:rFonts w:asciiTheme="majorHAnsi" w:hAnsiTheme="majorHAnsi" w:cstheme="majorHAnsi"/>
          <w:b/>
          <w:color w:val="222222"/>
          <w:sz w:val="32"/>
          <w:lang w:val="en-GB"/>
        </w:rPr>
        <w:t xml:space="preserve">June </w:t>
      </w:r>
      <w:r w:rsidR="007243A8" w:rsidRPr="007243A8">
        <w:rPr>
          <w:rFonts w:asciiTheme="majorHAnsi" w:hAnsiTheme="majorHAnsi" w:cstheme="majorHAnsi"/>
          <w:b/>
          <w:color w:val="222222"/>
          <w:sz w:val="32"/>
          <w:lang w:val="en-GB"/>
        </w:rPr>
        <w:t>21-22</w:t>
      </w:r>
      <w:r w:rsidRPr="007243A8">
        <w:rPr>
          <w:rFonts w:asciiTheme="majorHAnsi" w:hAnsiTheme="majorHAnsi" w:cstheme="majorHAnsi"/>
          <w:b/>
          <w:color w:val="222222"/>
          <w:sz w:val="32"/>
          <w:lang w:val="en-GB"/>
        </w:rPr>
        <w:t>, 2019</w:t>
      </w:r>
    </w:p>
    <w:p w:rsidR="002C0719" w:rsidRPr="00946FF2" w:rsidRDefault="002C0719" w:rsidP="002C0719">
      <w:pPr>
        <w:jc w:val="center"/>
        <w:rPr>
          <w:rFonts w:asciiTheme="majorHAnsi" w:hAnsiTheme="majorHAnsi" w:cstheme="majorHAnsi"/>
          <w:i/>
          <w:color w:val="222222"/>
          <w:sz w:val="32"/>
          <w:highlight w:val="white"/>
          <w:lang w:val="en-GB"/>
        </w:rPr>
      </w:pPr>
    </w:p>
    <w:p w:rsidR="002C0719" w:rsidRPr="00946FF2" w:rsidRDefault="002C0719" w:rsidP="002C0719">
      <w:pPr>
        <w:jc w:val="center"/>
        <w:rPr>
          <w:rFonts w:asciiTheme="majorHAnsi" w:hAnsiTheme="majorHAnsi" w:cstheme="majorHAnsi"/>
          <w:i/>
          <w:color w:val="222222"/>
          <w:sz w:val="32"/>
          <w:highlight w:val="white"/>
          <w:lang w:val="en-GB"/>
        </w:rPr>
      </w:pPr>
      <w:r w:rsidRPr="00946FF2">
        <w:rPr>
          <w:rFonts w:asciiTheme="majorHAnsi" w:hAnsiTheme="majorHAnsi" w:cstheme="majorHAnsi"/>
          <w:i/>
          <w:color w:val="222222"/>
          <w:sz w:val="32"/>
          <w:highlight w:val="white"/>
          <w:lang w:val="en-GB"/>
        </w:rPr>
        <w:t>Announcement and Preliminary Program</w:t>
      </w:r>
    </w:p>
    <w:p w:rsidR="002C0719" w:rsidRPr="00946FF2" w:rsidRDefault="002C0719" w:rsidP="002C0719">
      <w:pPr>
        <w:jc w:val="both"/>
        <w:rPr>
          <w:rFonts w:asciiTheme="majorHAnsi" w:hAnsiTheme="majorHAnsi" w:cstheme="majorHAnsi"/>
          <w:b/>
          <w:color w:val="222222"/>
          <w:highlight w:val="white"/>
          <w:lang w:val="en-GB"/>
        </w:rPr>
      </w:pPr>
    </w:p>
    <w:p w:rsidR="002C0719" w:rsidRPr="00946FF2" w:rsidRDefault="002C0719" w:rsidP="002C0719">
      <w:pPr>
        <w:jc w:val="both"/>
        <w:rPr>
          <w:rFonts w:asciiTheme="majorHAnsi" w:hAnsiTheme="majorHAnsi" w:cstheme="majorHAnsi"/>
          <w:color w:val="222222"/>
          <w:highlight w:val="white"/>
          <w:lang w:val="en-GB"/>
        </w:rPr>
      </w:pPr>
      <w:r w:rsidRPr="00946FF2">
        <w:rPr>
          <w:rFonts w:asciiTheme="majorHAnsi" w:hAnsiTheme="majorHAnsi" w:cstheme="majorHAnsi"/>
          <w:b/>
          <w:color w:val="222222"/>
          <w:highlight w:val="white"/>
          <w:lang w:val="en-GB"/>
        </w:rPr>
        <w:t>Space is today, unquestionably, an infrastructure for daily life, contributing to the wellbeing and success of society and the economy, supporting businesses in many different sectors</w:t>
      </w:r>
      <w:r w:rsidRPr="00946FF2">
        <w:rPr>
          <w:rFonts w:asciiTheme="majorHAnsi" w:hAnsiTheme="majorHAnsi" w:cstheme="majorHAnsi"/>
          <w:color w:val="222222"/>
          <w:highlight w:val="white"/>
          <w:lang w:val="en-GB"/>
        </w:rPr>
        <w:t>: agriculture and fisheries, infrastructure monit</w:t>
      </w:r>
      <w:r w:rsidR="00946FF2">
        <w:rPr>
          <w:rFonts w:asciiTheme="majorHAnsi" w:hAnsiTheme="majorHAnsi" w:cstheme="majorHAnsi"/>
          <w:color w:val="222222"/>
          <w:highlight w:val="white"/>
          <w:lang w:val="en-GB"/>
        </w:rPr>
        <w:t>oring, urban development, defenc</w:t>
      </w:r>
      <w:r w:rsidRPr="00946FF2">
        <w:rPr>
          <w:rFonts w:asciiTheme="majorHAnsi" w:hAnsiTheme="majorHAnsi" w:cstheme="majorHAnsi"/>
          <w:color w:val="222222"/>
          <w:highlight w:val="white"/>
          <w:lang w:val="en-GB"/>
        </w:rPr>
        <w:t xml:space="preserve">e and security, shipping, environmental monitoring and sustainable green development, banking, communication, to name but a few. As the space sector evolves, new opportunities develop to address emerging needs of these different sectors. The digital transformation is imposing dramatic changes in all sectors, and by targeting faster time to market and time to orbit, and reduction in costs, activities in space can accelerate the added value that it can bring to business. The ultimate goal is to promote and enable the emergence of new markets and the growth of skilled employment in diverse areas of our economies. </w:t>
      </w:r>
    </w:p>
    <w:p w:rsidR="002C0719" w:rsidRPr="00946FF2" w:rsidRDefault="002C0719" w:rsidP="002C0719">
      <w:pPr>
        <w:jc w:val="both"/>
        <w:rPr>
          <w:rFonts w:asciiTheme="majorHAnsi" w:hAnsiTheme="majorHAnsi" w:cstheme="majorHAnsi"/>
          <w:color w:val="222222"/>
          <w:highlight w:val="white"/>
          <w:lang w:val="en-GB"/>
        </w:rPr>
      </w:pPr>
    </w:p>
    <w:p w:rsidR="002C0719" w:rsidRPr="00946FF2" w:rsidRDefault="002C0719" w:rsidP="002C0719">
      <w:pPr>
        <w:jc w:val="both"/>
        <w:rPr>
          <w:rFonts w:asciiTheme="majorHAnsi" w:hAnsiTheme="majorHAnsi" w:cstheme="majorHAnsi"/>
          <w:color w:val="222222"/>
          <w:highlight w:val="white"/>
          <w:lang w:val="en-GB"/>
        </w:rPr>
      </w:pPr>
      <w:r w:rsidRPr="00946FF2">
        <w:rPr>
          <w:rFonts w:asciiTheme="majorHAnsi" w:hAnsiTheme="majorHAnsi" w:cstheme="majorHAnsi"/>
          <w:color w:val="222222"/>
          <w:highlight w:val="white"/>
          <w:lang w:val="en-GB"/>
        </w:rPr>
        <w:t>In the context of the evolution of the remit of space and the role of Space Agencies from pure agencies to partners, facilitators, mediators, brokers and enablers, the</w:t>
      </w:r>
      <w:r w:rsidRPr="00946FF2">
        <w:rPr>
          <w:rFonts w:asciiTheme="majorHAnsi" w:hAnsiTheme="majorHAnsi" w:cstheme="majorHAnsi"/>
          <w:b/>
          <w:i/>
          <w:color w:val="222222"/>
          <w:highlight w:val="white"/>
          <w:lang w:val="en-GB"/>
        </w:rPr>
        <w:t xml:space="preserve"> 2019 New Space Atlantic Summit, in Santa Maria</w:t>
      </w:r>
      <w:r w:rsidRPr="007243A8">
        <w:rPr>
          <w:rFonts w:asciiTheme="majorHAnsi" w:hAnsiTheme="majorHAnsi" w:cstheme="majorHAnsi"/>
          <w:color w:val="222222"/>
          <w:highlight w:val="white"/>
          <w:lang w:val="en-GB"/>
        </w:rPr>
        <w:t xml:space="preserve">, on June </w:t>
      </w:r>
      <w:r w:rsidR="007243A8" w:rsidRPr="007243A8">
        <w:rPr>
          <w:rFonts w:asciiTheme="majorHAnsi" w:hAnsiTheme="majorHAnsi" w:cstheme="majorHAnsi"/>
          <w:color w:val="222222"/>
          <w:highlight w:val="white"/>
          <w:lang w:val="en-GB"/>
        </w:rPr>
        <w:t>21-22</w:t>
      </w:r>
      <w:r w:rsidRPr="007243A8">
        <w:rPr>
          <w:rFonts w:asciiTheme="majorHAnsi" w:hAnsiTheme="majorHAnsi" w:cstheme="majorHAnsi"/>
          <w:color w:val="222222"/>
          <w:highlight w:val="white"/>
          <w:lang w:val="en-GB"/>
        </w:rPr>
        <w:t xml:space="preserve"> </w:t>
      </w:r>
      <w:r w:rsidRPr="00946FF2">
        <w:rPr>
          <w:rFonts w:asciiTheme="majorHAnsi" w:hAnsiTheme="majorHAnsi" w:cstheme="majorHAnsi"/>
          <w:color w:val="222222"/>
          <w:highlight w:val="white"/>
          <w:lang w:val="en-GB"/>
        </w:rPr>
        <w:t>will address the take up of new opportunities for the space and other sectors.</w:t>
      </w:r>
    </w:p>
    <w:p w:rsidR="002C0719" w:rsidRPr="00946FF2" w:rsidRDefault="002C0719" w:rsidP="002C0719">
      <w:pPr>
        <w:jc w:val="both"/>
        <w:rPr>
          <w:rFonts w:asciiTheme="majorHAnsi" w:hAnsiTheme="majorHAnsi" w:cstheme="majorHAnsi"/>
          <w:color w:val="222222"/>
          <w:highlight w:val="white"/>
          <w:lang w:val="en-GB"/>
        </w:rPr>
      </w:pPr>
    </w:p>
    <w:p w:rsidR="002C0719" w:rsidRPr="00946FF2" w:rsidRDefault="002C0719" w:rsidP="002C0719">
      <w:pPr>
        <w:jc w:val="both"/>
        <w:rPr>
          <w:rFonts w:asciiTheme="majorHAnsi" w:hAnsiTheme="majorHAnsi" w:cstheme="majorHAnsi"/>
          <w:color w:val="222222"/>
          <w:highlight w:val="white"/>
          <w:lang w:val="en-GB"/>
        </w:rPr>
      </w:pPr>
      <w:r w:rsidRPr="00946FF2">
        <w:rPr>
          <w:rFonts w:asciiTheme="majorHAnsi" w:hAnsiTheme="majorHAnsi" w:cstheme="majorHAnsi"/>
          <w:color w:val="222222"/>
          <w:highlight w:val="white"/>
          <w:lang w:val="en-GB"/>
        </w:rPr>
        <w:t xml:space="preserve">The Portuguese Space strategy, “Portugal Space 2030”, and the newly founded Portuguese Space Agency “Portugal Space” will provide context and inspiration for a wide range of topics that will be addressed by experts over several discussion panels. Emerging processes and products to boost the exploitation of space data and signals through space-based and space-enabled services and applications will be particularly addressed in a way to contribute to new services, such as autonomous shipping and environmental sustainability, together with the development, construction and operation of space infrastructures (mini-, micro- and </w:t>
      </w:r>
      <w:proofErr w:type="spellStart"/>
      <w:r w:rsidRPr="00946FF2">
        <w:rPr>
          <w:rFonts w:asciiTheme="majorHAnsi" w:hAnsiTheme="majorHAnsi" w:cstheme="majorHAnsi"/>
          <w:color w:val="222222"/>
          <w:highlight w:val="white"/>
          <w:lang w:val="en-GB"/>
        </w:rPr>
        <w:t>nano</w:t>
      </w:r>
      <w:proofErr w:type="spellEnd"/>
      <w:r w:rsidRPr="00946FF2">
        <w:rPr>
          <w:rFonts w:asciiTheme="majorHAnsi" w:hAnsiTheme="majorHAnsi" w:cstheme="majorHAnsi"/>
          <w:color w:val="222222"/>
          <w:highlight w:val="white"/>
          <w:lang w:val="en-GB"/>
        </w:rPr>
        <w:t>-satellites and a spaceport).</w:t>
      </w:r>
    </w:p>
    <w:p w:rsidR="002C0719" w:rsidRPr="00946FF2" w:rsidRDefault="002C0719" w:rsidP="002C0719">
      <w:pPr>
        <w:jc w:val="both"/>
        <w:rPr>
          <w:rFonts w:asciiTheme="majorHAnsi" w:hAnsiTheme="majorHAnsi" w:cstheme="majorHAnsi"/>
          <w:color w:val="222222"/>
          <w:highlight w:val="white"/>
          <w:lang w:val="en-GB"/>
        </w:rPr>
      </w:pPr>
    </w:p>
    <w:p w:rsidR="002C0719" w:rsidRPr="00946FF2" w:rsidRDefault="002C0719" w:rsidP="002C0719">
      <w:pPr>
        <w:jc w:val="both"/>
        <w:rPr>
          <w:rFonts w:asciiTheme="majorHAnsi" w:hAnsiTheme="majorHAnsi" w:cstheme="majorHAnsi"/>
          <w:b/>
          <w:color w:val="222222"/>
          <w:highlight w:val="white"/>
          <w:lang w:val="en-GB"/>
        </w:rPr>
      </w:pPr>
      <w:r w:rsidRPr="00946FF2">
        <w:rPr>
          <w:rFonts w:asciiTheme="majorHAnsi" w:hAnsiTheme="majorHAnsi" w:cstheme="majorHAnsi"/>
          <w:color w:val="222222"/>
          <w:highlight w:val="white"/>
          <w:lang w:val="en-GB"/>
        </w:rPr>
        <w:t xml:space="preserve">This </w:t>
      </w:r>
      <w:r w:rsidRPr="00946FF2">
        <w:rPr>
          <w:rFonts w:asciiTheme="majorHAnsi" w:hAnsiTheme="majorHAnsi" w:cstheme="majorHAnsi"/>
          <w:b/>
          <w:i/>
          <w:color w:val="222222"/>
          <w:highlight w:val="white"/>
          <w:lang w:val="en-GB"/>
        </w:rPr>
        <w:t>2019</w:t>
      </w:r>
      <w:r w:rsidRPr="00946FF2">
        <w:rPr>
          <w:rFonts w:asciiTheme="majorHAnsi" w:hAnsiTheme="majorHAnsi" w:cstheme="majorHAnsi"/>
          <w:color w:val="222222"/>
          <w:highlight w:val="white"/>
          <w:lang w:val="en-GB"/>
        </w:rPr>
        <w:t xml:space="preserve"> </w:t>
      </w:r>
      <w:r w:rsidRPr="00946FF2">
        <w:rPr>
          <w:rFonts w:asciiTheme="majorHAnsi" w:hAnsiTheme="majorHAnsi" w:cstheme="majorHAnsi"/>
          <w:b/>
          <w:i/>
          <w:color w:val="222222"/>
          <w:highlight w:val="white"/>
          <w:lang w:val="en-GB"/>
        </w:rPr>
        <w:t>New Space Atlantic Summit</w:t>
      </w:r>
      <w:r w:rsidRPr="00946FF2">
        <w:rPr>
          <w:rFonts w:asciiTheme="majorHAnsi" w:hAnsiTheme="majorHAnsi" w:cstheme="majorHAnsi"/>
          <w:color w:val="222222"/>
          <w:highlight w:val="white"/>
          <w:lang w:val="en-GB"/>
        </w:rPr>
        <w:t xml:space="preserve"> follows the main conclusions of the 1</w:t>
      </w:r>
      <w:r w:rsidRPr="00946FF2">
        <w:rPr>
          <w:rFonts w:asciiTheme="majorHAnsi" w:hAnsiTheme="majorHAnsi" w:cstheme="majorHAnsi"/>
          <w:color w:val="222222"/>
          <w:highlight w:val="white"/>
          <w:vertAlign w:val="superscript"/>
          <w:lang w:val="en-GB"/>
        </w:rPr>
        <w:t>st</w:t>
      </w:r>
      <w:r w:rsidRPr="00946FF2">
        <w:rPr>
          <w:rFonts w:asciiTheme="majorHAnsi" w:hAnsiTheme="majorHAnsi" w:cstheme="majorHAnsi"/>
          <w:color w:val="222222"/>
          <w:highlight w:val="white"/>
          <w:lang w:val="en-GB"/>
        </w:rPr>
        <w:t xml:space="preserve"> summit in May 2018 in Lisbon, which brought together new actors and active players in Europe in the area of New Space. It is organized by Portugal Space in collaboration with the Portuguese Science and Technology Foundation, FCT, the Atlantic International Research Centre – AIR Centre and the European Space Agency (ESA). </w:t>
      </w:r>
    </w:p>
    <w:p w:rsidR="002C0719" w:rsidRPr="00946FF2" w:rsidRDefault="002C0719" w:rsidP="002C0719">
      <w:pPr>
        <w:jc w:val="both"/>
        <w:rPr>
          <w:rFonts w:asciiTheme="majorHAnsi" w:hAnsiTheme="majorHAnsi" w:cstheme="majorHAnsi"/>
          <w:color w:val="222222"/>
          <w:highlight w:val="white"/>
          <w:lang w:val="en-GB"/>
        </w:rPr>
      </w:pPr>
    </w:p>
    <w:p w:rsidR="002C0719" w:rsidRPr="00946FF2" w:rsidRDefault="002C0719" w:rsidP="002C0719">
      <w:pPr>
        <w:rPr>
          <w:rFonts w:asciiTheme="majorHAnsi" w:hAnsiTheme="majorHAnsi" w:cstheme="majorHAnsi"/>
          <w:color w:val="44546A" w:themeColor="text2"/>
          <w:sz w:val="24"/>
          <w:highlight w:val="white"/>
          <w:lang w:val="en-GB"/>
        </w:rPr>
      </w:pPr>
      <w:r w:rsidRPr="00946FF2">
        <w:rPr>
          <w:rFonts w:asciiTheme="majorHAnsi" w:hAnsiTheme="majorHAnsi" w:cstheme="majorHAnsi"/>
          <w:color w:val="auto"/>
          <w:highlight w:val="white"/>
          <w:lang w:val="en-GB"/>
        </w:rPr>
        <w:t xml:space="preserve">For more information, please visit, </w:t>
      </w:r>
      <w:hyperlink r:id="rId7" w:history="1">
        <w:r w:rsidRPr="00946FF2">
          <w:rPr>
            <w:rStyle w:val="Hyperlink"/>
            <w:rFonts w:asciiTheme="majorHAnsi" w:hAnsiTheme="majorHAnsi" w:cstheme="majorHAnsi"/>
            <w:highlight w:val="white"/>
            <w:lang w:val="en-GB"/>
          </w:rPr>
          <w:t>www.ptspace.pt</w:t>
        </w:r>
      </w:hyperlink>
      <w:r w:rsidRPr="00946FF2">
        <w:rPr>
          <w:rFonts w:asciiTheme="majorHAnsi" w:hAnsiTheme="majorHAnsi" w:cstheme="majorHAnsi"/>
          <w:color w:val="auto"/>
          <w:highlight w:val="white"/>
          <w:lang w:val="en-GB"/>
        </w:rPr>
        <w:t xml:space="preserve"> </w:t>
      </w:r>
    </w:p>
    <w:p w:rsidR="002C0719" w:rsidRPr="00946FF2" w:rsidRDefault="002C0719" w:rsidP="002C0719">
      <w:pPr>
        <w:rPr>
          <w:rFonts w:asciiTheme="majorHAnsi" w:hAnsiTheme="majorHAnsi" w:cstheme="majorHAnsi"/>
          <w:color w:val="44546A" w:themeColor="text2"/>
          <w:sz w:val="24"/>
          <w:highlight w:val="white"/>
          <w:lang w:val="en-GB"/>
        </w:rPr>
      </w:pPr>
      <w:r w:rsidRPr="00946FF2">
        <w:rPr>
          <w:rFonts w:asciiTheme="majorHAnsi" w:hAnsiTheme="majorHAnsi" w:cstheme="majorHAnsi"/>
          <w:color w:val="44546A" w:themeColor="text2"/>
          <w:sz w:val="24"/>
          <w:highlight w:val="white"/>
          <w:lang w:val="en-GB"/>
        </w:rPr>
        <w:br w:type="page"/>
      </w:r>
    </w:p>
    <w:p w:rsidR="002C0719" w:rsidRPr="00946FF2" w:rsidRDefault="002C0719" w:rsidP="002C0719">
      <w:pPr>
        <w:jc w:val="center"/>
        <w:rPr>
          <w:rFonts w:asciiTheme="majorHAnsi" w:hAnsiTheme="majorHAnsi" w:cstheme="majorHAnsi"/>
          <w:color w:val="44546A" w:themeColor="text2"/>
          <w:sz w:val="24"/>
          <w:highlight w:val="white"/>
          <w:lang w:val="en-GB"/>
        </w:rPr>
      </w:pPr>
      <w:r w:rsidRPr="00946FF2">
        <w:rPr>
          <w:rFonts w:asciiTheme="majorHAnsi" w:hAnsiTheme="majorHAnsi" w:cstheme="majorHAnsi"/>
          <w:color w:val="44546A" w:themeColor="text2"/>
          <w:sz w:val="24"/>
          <w:highlight w:val="white"/>
          <w:lang w:val="en-GB"/>
        </w:rPr>
        <w:lastRenderedPageBreak/>
        <w:t>Preliminary Program</w:t>
      </w:r>
    </w:p>
    <w:p w:rsidR="002C0719" w:rsidRPr="007243A8" w:rsidRDefault="002C0719" w:rsidP="002C0719">
      <w:pPr>
        <w:jc w:val="center"/>
        <w:rPr>
          <w:rFonts w:asciiTheme="majorHAnsi" w:hAnsiTheme="majorHAnsi" w:cstheme="majorHAnsi"/>
          <w:b/>
          <w:color w:val="44546A" w:themeColor="text2"/>
          <w:sz w:val="24"/>
          <w:lang w:val="en-GB"/>
        </w:rPr>
      </w:pPr>
    </w:p>
    <w:p w:rsidR="002C0719" w:rsidRPr="007243A8" w:rsidRDefault="007243A8" w:rsidP="007243A8">
      <w:pPr>
        <w:jc w:val="center"/>
        <w:rPr>
          <w:rFonts w:asciiTheme="majorHAnsi" w:hAnsiTheme="majorHAnsi" w:cstheme="majorHAnsi"/>
          <w:b/>
          <w:color w:val="44546A" w:themeColor="text2"/>
          <w:sz w:val="24"/>
          <w:vertAlign w:val="superscript"/>
          <w:lang w:val="en-GB"/>
        </w:rPr>
      </w:pPr>
      <w:r w:rsidRPr="007243A8">
        <w:rPr>
          <w:rFonts w:asciiTheme="majorHAnsi" w:hAnsiTheme="majorHAnsi" w:cstheme="majorHAnsi"/>
          <w:b/>
          <w:color w:val="44546A" w:themeColor="text2"/>
          <w:sz w:val="24"/>
          <w:lang w:val="en-GB"/>
        </w:rPr>
        <w:t>Thurs</w:t>
      </w:r>
      <w:r w:rsidR="002C0719" w:rsidRPr="007243A8">
        <w:rPr>
          <w:rFonts w:asciiTheme="majorHAnsi" w:hAnsiTheme="majorHAnsi" w:cstheme="majorHAnsi"/>
          <w:b/>
          <w:color w:val="44546A" w:themeColor="text2"/>
          <w:sz w:val="24"/>
          <w:lang w:val="en-GB"/>
        </w:rPr>
        <w:t xml:space="preserve">day, June </w:t>
      </w:r>
      <w:r w:rsidRPr="007243A8">
        <w:rPr>
          <w:rFonts w:asciiTheme="majorHAnsi" w:hAnsiTheme="majorHAnsi" w:cstheme="majorHAnsi"/>
          <w:b/>
          <w:color w:val="44546A" w:themeColor="text2"/>
          <w:sz w:val="24"/>
          <w:lang w:val="en-GB"/>
        </w:rPr>
        <w:t>20</w:t>
      </w:r>
      <w:r w:rsidR="002C0719" w:rsidRPr="007243A8">
        <w:rPr>
          <w:rFonts w:asciiTheme="majorHAnsi" w:hAnsiTheme="majorHAnsi" w:cstheme="majorHAnsi"/>
          <w:b/>
          <w:color w:val="44546A" w:themeColor="text2"/>
          <w:sz w:val="24"/>
          <w:lang w:val="en-GB"/>
        </w:rPr>
        <w:t>, 2019</w:t>
      </w:r>
    </w:p>
    <w:p w:rsidR="002C0719" w:rsidRPr="007243A8" w:rsidRDefault="007243A8" w:rsidP="002C0719">
      <w:pPr>
        <w:jc w:val="center"/>
        <w:rPr>
          <w:rFonts w:asciiTheme="majorHAnsi" w:hAnsiTheme="majorHAnsi" w:cstheme="majorHAnsi"/>
          <w:color w:val="2E74B5" w:themeColor="accent1" w:themeShade="BF"/>
          <w:sz w:val="20"/>
          <w:szCs w:val="20"/>
          <w:lang w:val="en-GB"/>
        </w:rPr>
      </w:pPr>
      <w:r w:rsidRPr="007243A8">
        <w:rPr>
          <w:rFonts w:asciiTheme="majorHAnsi" w:hAnsiTheme="majorHAnsi" w:cstheme="majorHAnsi"/>
          <w:color w:val="2E74B5" w:themeColor="accent1" w:themeShade="BF"/>
          <w:sz w:val="20"/>
          <w:szCs w:val="20"/>
          <w:lang w:val="en-GB"/>
        </w:rPr>
        <w:t>Arrival</w:t>
      </w:r>
      <w:r w:rsidR="002C0719" w:rsidRPr="007243A8">
        <w:rPr>
          <w:rFonts w:asciiTheme="majorHAnsi" w:hAnsiTheme="majorHAnsi" w:cstheme="majorHAnsi"/>
          <w:color w:val="2E74B5" w:themeColor="accent1" w:themeShade="BF"/>
          <w:sz w:val="20"/>
          <w:szCs w:val="20"/>
          <w:lang w:val="en-GB"/>
        </w:rPr>
        <w:t xml:space="preserve"> to the island of Santa Maria </w:t>
      </w:r>
    </w:p>
    <w:p w:rsidR="007243A8" w:rsidRPr="007243A8" w:rsidRDefault="007243A8" w:rsidP="002C0719">
      <w:pPr>
        <w:jc w:val="center"/>
        <w:rPr>
          <w:rFonts w:asciiTheme="majorHAnsi" w:hAnsiTheme="majorHAnsi" w:cstheme="majorHAnsi"/>
          <w:b/>
          <w:color w:val="44546A" w:themeColor="text2"/>
          <w:sz w:val="24"/>
          <w:lang w:val="en-GB"/>
        </w:rPr>
      </w:pPr>
      <w:r>
        <w:rPr>
          <w:rFonts w:asciiTheme="majorHAnsi" w:hAnsiTheme="majorHAnsi" w:cstheme="majorHAnsi"/>
          <w:color w:val="2E74B5" w:themeColor="accent1" w:themeShade="BF"/>
          <w:sz w:val="20"/>
          <w:szCs w:val="20"/>
          <w:lang w:val="en-GB"/>
        </w:rPr>
        <w:t xml:space="preserve">19:30 - </w:t>
      </w:r>
      <w:r w:rsidRPr="00946FF2">
        <w:rPr>
          <w:rFonts w:asciiTheme="majorHAnsi" w:hAnsiTheme="majorHAnsi" w:cstheme="majorHAnsi"/>
          <w:color w:val="2E74B5" w:themeColor="accent1" w:themeShade="BF"/>
          <w:sz w:val="20"/>
          <w:szCs w:val="20"/>
          <w:lang w:val="en-GB"/>
        </w:rPr>
        <w:t>Networking cocktail and dinner</w:t>
      </w:r>
    </w:p>
    <w:p w:rsidR="002C0719" w:rsidRPr="007243A8" w:rsidRDefault="002C0719" w:rsidP="002C0719">
      <w:pPr>
        <w:jc w:val="center"/>
        <w:rPr>
          <w:rFonts w:asciiTheme="majorHAnsi" w:hAnsiTheme="majorHAnsi" w:cstheme="majorHAnsi"/>
          <w:b/>
          <w:color w:val="44546A" w:themeColor="text2"/>
          <w:sz w:val="24"/>
          <w:lang w:val="en-GB"/>
        </w:rPr>
      </w:pPr>
    </w:p>
    <w:p w:rsidR="002C0719" w:rsidRPr="007243A8" w:rsidRDefault="007243A8" w:rsidP="007243A8">
      <w:pPr>
        <w:jc w:val="center"/>
        <w:rPr>
          <w:rFonts w:asciiTheme="majorHAnsi" w:hAnsiTheme="majorHAnsi" w:cstheme="majorHAnsi"/>
          <w:b/>
          <w:color w:val="44546A" w:themeColor="text2"/>
          <w:sz w:val="24"/>
          <w:lang w:val="en-GB"/>
        </w:rPr>
      </w:pPr>
      <w:r w:rsidRPr="007243A8">
        <w:rPr>
          <w:rFonts w:asciiTheme="majorHAnsi" w:hAnsiTheme="majorHAnsi" w:cstheme="majorHAnsi"/>
          <w:b/>
          <w:color w:val="44546A" w:themeColor="text2"/>
          <w:sz w:val="24"/>
          <w:lang w:val="en-GB"/>
        </w:rPr>
        <w:t>Fri</w:t>
      </w:r>
      <w:r w:rsidR="002C0719" w:rsidRPr="007243A8">
        <w:rPr>
          <w:rFonts w:asciiTheme="majorHAnsi" w:hAnsiTheme="majorHAnsi" w:cstheme="majorHAnsi"/>
          <w:b/>
          <w:color w:val="44546A" w:themeColor="text2"/>
          <w:sz w:val="24"/>
          <w:lang w:val="en-GB"/>
        </w:rPr>
        <w:t xml:space="preserve">day, June </w:t>
      </w:r>
      <w:r w:rsidRPr="007243A8">
        <w:rPr>
          <w:rFonts w:asciiTheme="majorHAnsi" w:hAnsiTheme="majorHAnsi" w:cstheme="majorHAnsi"/>
          <w:b/>
          <w:color w:val="44546A" w:themeColor="text2"/>
          <w:sz w:val="24"/>
          <w:lang w:val="en-GB"/>
        </w:rPr>
        <w:t>21</w:t>
      </w:r>
      <w:r w:rsidR="002C0719" w:rsidRPr="007243A8">
        <w:rPr>
          <w:rFonts w:asciiTheme="majorHAnsi" w:hAnsiTheme="majorHAnsi" w:cstheme="majorHAnsi"/>
          <w:b/>
          <w:color w:val="44546A" w:themeColor="text2"/>
          <w:sz w:val="24"/>
          <w:lang w:val="en-GB"/>
        </w:rPr>
        <w:t>, 2019</w:t>
      </w:r>
    </w:p>
    <w:tbl>
      <w:tblPr>
        <w:tblW w:w="10065" w:type="dxa"/>
        <w:tblBorders>
          <w:insideH w:val="single" w:sz="4" w:space="0" w:color="5B9BD5" w:themeColor="accent1"/>
          <w:insideV w:val="single" w:sz="4" w:space="0" w:color="5B9BD5" w:themeColor="accent1"/>
        </w:tblBorders>
        <w:tblLayout w:type="fixed"/>
        <w:tblCellMar>
          <w:top w:w="142" w:type="dxa"/>
          <w:left w:w="85" w:type="dxa"/>
          <w:bottom w:w="142" w:type="dxa"/>
          <w:right w:w="85" w:type="dxa"/>
        </w:tblCellMar>
        <w:tblLook w:val="0600" w:firstRow="0" w:lastRow="0" w:firstColumn="0" w:lastColumn="0" w:noHBand="1" w:noVBand="1"/>
      </w:tblPr>
      <w:tblGrid>
        <w:gridCol w:w="709"/>
        <w:gridCol w:w="9356"/>
      </w:tblGrid>
      <w:tr w:rsidR="007243A8" w:rsidRPr="00946FF2" w:rsidTr="00450F8D">
        <w:trPr>
          <w:trHeight w:val="20"/>
          <w:tblHeader/>
        </w:trPr>
        <w:tc>
          <w:tcPr>
            <w:tcW w:w="709" w:type="dxa"/>
            <w:shd w:val="clear" w:color="auto" w:fill="DEEAF6" w:themeFill="accent1" w:themeFillTint="33"/>
            <w:tcMar>
              <w:top w:w="100" w:type="dxa"/>
              <w:left w:w="100" w:type="dxa"/>
              <w:bottom w:w="100" w:type="dxa"/>
              <w:right w:w="100" w:type="dxa"/>
            </w:tcMar>
          </w:tcPr>
          <w:p w:rsidR="007243A8" w:rsidRPr="00946FF2" w:rsidRDefault="007243A8" w:rsidP="00406018">
            <w:pPr>
              <w:spacing w:line="240" w:lineRule="auto"/>
              <w:rPr>
                <w:rFonts w:asciiTheme="majorHAnsi" w:hAnsiTheme="majorHAnsi" w:cstheme="majorHAnsi"/>
                <w:i/>
                <w:color w:val="2E74B5" w:themeColor="accent1" w:themeShade="BF"/>
                <w:sz w:val="16"/>
                <w:szCs w:val="20"/>
                <w:lang w:val="en-GB"/>
              </w:rPr>
            </w:pPr>
            <w:r w:rsidRPr="00946FF2">
              <w:rPr>
                <w:rFonts w:asciiTheme="majorHAnsi" w:hAnsiTheme="majorHAnsi" w:cstheme="majorHAnsi"/>
                <w:i/>
                <w:color w:val="2E74B5" w:themeColor="accent1" w:themeShade="BF"/>
                <w:sz w:val="16"/>
                <w:szCs w:val="20"/>
                <w:lang w:val="en-GB"/>
              </w:rPr>
              <w:t>Time</w:t>
            </w:r>
          </w:p>
        </w:tc>
        <w:tc>
          <w:tcPr>
            <w:tcW w:w="9356" w:type="dxa"/>
            <w:shd w:val="clear" w:color="auto" w:fill="DEEAF6" w:themeFill="accent1" w:themeFillTint="33"/>
            <w:tcMar>
              <w:top w:w="100" w:type="dxa"/>
              <w:left w:w="100" w:type="dxa"/>
              <w:bottom w:w="100" w:type="dxa"/>
              <w:right w:w="100" w:type="dxa"/>
            </w:tcMar>
          </w:tcPr>
          <w:p w:rsidR="007243A8" w:rsidRPr="00946FF2" w:rsidRDefault="007243A8" w:rsidP="00406018">
            <w:pPr>
              <w:spacing w:line="240" w:lineRule="auto"/>
              <w:rPr>
                <w:rFonts w:asciiTheme="majorHAnsi" w:hAnsiTheme="majorHAnsi" w:cstheme="majorHAnsi"/>
                <w:i/>
                <w:color w:val="2E74B5" w:themeColor="accent1" w:themeShade="BF"/>
                <w:sz w:val="16"/>
                <w:szCs w:val="20"/>
                <w:lang w:val="en-GB"/>
              </w:rPr>
            </w:pPr>
            <w:r w:rsidRPr="00946FF2">
              <w:rPr>
                <w:rFonts w:asciiTheme="majorHAnsi" w:hAnsiTheme="majorHAnsi" w:cstheme="majorHAnsi"/>
                <w:i/>
                <w:color w:val="2E74B5" w:themeColor="accent1" w:themeShade="BF"/>
                <w:sz w:val="16"/>
                <w:szCs w:val="20"/>
                <w:lang w:val="en-GB"/>
              </w:rPr>
              <w:t>Topic</w:t>
            </w:r>
          </w:p>
        </w:tc>
      </w:tr>
      <w:tr w:rsidR="002C0719" w:rsidRPr="00946FF2" w:rsidTr="00406018">
        <w:trPr>
          <w:trHeight w:val="20"/>
        </w:trPr>
        <w:tc>
          <w:tcPr>
            <w:tcW w:w="709" w:type="dxa"/>
            <w:tcMar>
              <w:top w:w="100" w:type="dxa"/>
              <w:left w:w="100" w:type="dxa"/>
              <w:bottom w:w="100" w:type="dxa"/>
              <w:right w:w="100" w:type="dxa"/>
            </w:tcMar>
            <w:vAlign w:val="center"/>
          </w:tcPr>
          <w:p w:rsidR="002C0719" w:rsidRPr="00946FF2" w:rsidRDefault="002C0719" w:rsidP="00406018">
            <w:pPr>
              <w:spacing w:line="240" w:lineRule="auto"/>
              <w:rPr>
                <w:rFonts w:asciiTheme="majorHAnsi" w:hAnsiTheme="majorHAnsi" w:cstheme="majorHAnsi"/>
                <w:color w:val="404040" w:themeColor="text1" w:themeTint="BF"/>
                <w:sz w:val="20"/>
                <w:szCs w:val="20"/>
                <w:lang w:val="en-GB"/>
              </w:rPr>
            </w:pPr>
            <w:r w:rsidRPr="00946FF2">
              <w:rPr>
                <w:rFonts w:asciiTheme="majorHAnsi" w:hAnsiTheme="majorHAnsi" w:cstheme="majorHAnsi"/>
                <w:color w:val="404040" w:themeColor="text1" w:themeTint="BF"/>
                <w:sz w:val="20"/>
                <w:szCs w:val="20"/>
                <w:lang w:val="en-GB"/>
              </w:rPr>
              <w:t>09:30</w:t>
            </w:r>
          </w:p>
        </w:tc>
        <w:tc>
          <w:tcPr>
            <w:tcW w:w="9356" w:type="dxa"/>
            <w:tcMar>
              <w:top w:w="100" w:type="dxa"/>
              <w:left w:w="100" w:type="dxa"/>
              <w:bottom w:w="100" w:type="dxa"/>
              <w:right w:w="100" w:type="dxa"/>
            </w:tcMar>
            <w:vAlign w:val="center"/>
          </w:tcPr>
          <w:p w:rsidR="002C0719" w:rsidRPr="00946FF2" w:rsidRDefault="002C0719" w:rsidP="00406018">
            <w:pPr>
              <w:spacing w:line="240" w:lineRule="auto"/>
              <w:rPr>
                <w:rFonts w:asciiTheme="majorHAnsi" w:hAnsiTheme="majorHAnsi" w:cstheme="majorHAnsi"/>
                <w:color w:val="404040" w:themeColor="text1" w:themeTint="BF"/>
                <w:sz w:val="20"/>
                <w:szCs w:val="20"/>
                <w:u w:val="single"/>
                <w:lang w:val="en-GB"/>
              </w:rPr>
            </w:pPr>
            <w:r w:rsidRPr="00946FF2">
              <w:rPr>
                <w:rFonts w:asciiTheme="majorHAnsi" w:hAnsiTheme="majorHAnsi" w:cstheme="majorHAnsi"/>
                <w:color w:val="404040" w:themeColor="text1" w:themeTint="BF"/>
                <w:sz w:val="20"/>
                <w:szCs w:val="20"/>
                <w:lang w:val="en-GB"/>
              </w:rPr>
              <w:t>Registration</w:t>
            </w:r>
            <w:bookmarkStart w:id="0" w:name="_GoBack"/>
            <w:bookmarkEnd w:id="0"/>
          </w:p>
        </w:tc>
      </w:tr>
      <w:tr w:rsidR="002C0719" w:rsidRPr="00946FF2" w:rsidTr="002C0719">
        <w:trPr>
          <w:trHeight w:val="552"/>
        </w:trPr>
        <w:tc>
          <w:tcPr>
            <w:tcW w:w="709" w:type="dxa"/>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10:00</w:t>
            </w:r>
          </w:p>
        </w:tc>
        <w:tc>
          <w:tcPr>
            <w:tcW w:w="9356" w:type="dxa"/>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b/>
                <w:color w:val="auto"/>
                <w:sz w:val="20"/>
                <w:szCs w:val="20"/>
                <w:lang w:val="en-GB"/>
              </w:rPr>
            </w:pPr>
            <w:r w:rsidRPr="00946FF2">
              <w:rPr>
                <w:rFonts w:asciiTheme="majorHAnsi" w:hAnsiTheme="majorHAnsi" w:cstheme="majorHAnsi"/>
                <w:b/>
                <w:color w:val="auto"/>
                <w:sz w:val="20"/>
                <w:szCs w:val="20"/>
                <w:lang w:val="en-GB"/>
              </w:rPr>
              <w:t xml:space="preserve">Welcome: </w:t>
            </w:r>
            <w:r w:rsidRPr="00946FF2">
              <w:rPr>
                <w:rFonts w:asciiTheme="majorHAnsi" w:hAnsiTheme="majorHAnsi" w:cstheme="majorHAnsi"/>
                <w:b/>
                <w:i/>
                <w:color w:val="auto"/>
                <w:sz w:val="20"/>
                <w:szCs w:val="20"/>
                <w:lang w:val="en-GB"/>
              </w:rPr>
              <w:t>Portugal Space 2030</w:t>
            </w:r>
            <w:r w:rsidRPr="00946FF2">
              <w:rPr>
                <w:rFonts w:asciiTheme="majorHAnsi" w:hAnsiTheme="majorHAnsi" w:cstheme="majorHAnsi"/>
                <w:b/>
                <w:color w:val="auto"/>
                <w:sz w:val="20"/>
                <w:szCs w:val="20"/>
                <w:lang w:val="en-GB"/>
              </w:rPr>
              <w:t xml:space="preserve"> and the Atlantic - </w:t>
            </w:r>
            <w:r w:rsidRPr="00946FF2">
              <w:rPr>
                <w:rFonts w:asciiTheme="majorHAnsi" w:hAnsiTheme="majorHAnsi" w:cstheme="majorHAnsi"/>
                <w:b/>
                <w:i/>
                <w:color w:val="auto"/>
                <w:sz w:val="20"/>
                <w:szCs w:val="20"/>
                <w:lang w:val="en-GB"/>
              </w:rPr>
              <w:t>a research, innovation and growth strategy</w:t>
            </w:r>
          </w:p>
          <w:p w:rsidR="002C0719" w:rsidRPr="00946FF2" w:rsidRDefault="002C0719" w:rsidP="002C0719">
            <w:pPr>
              <w:spacing w:line="240" w:lineRule="auto"/>
              <w:rPr>
                <w:rFonts w:asciiTheme="majorHAnsi" w:hAnsiTheme="majorHAnsi" w:cstheme="majorHAnsi"/>
                <w:b/>
                <w:color w:val="auto"/>
                <w:sz w:val="20"/>
                <w:szCs w:val="20"/>
                <w:lang w:val="en-GB"/>
              </w:rPr>
            </w:pPr>
            <w:r w:rsidRPr="00946FF2">
              <w:rPr>
                <w:rFonts w:asciiTheme="majorHAnsi" w:hAnsiTheme="majorHAnsi" w:cstheme="majorHAnsi"/>
                <w:color w:val="auto"/>
                <w:sz w:val="20"/>
                <w:szCs w:val="20"/>
                <w:lang w:val="en-GB"/>
              </w:rPr>
              <w:t xml:space="preserve">New Space and visions for international cooperation under </w:t>
            </w:r>
            <w:r w:rsidRPr="00946FF2">
              <w:rPr>
                <w:rFonts w:asciiTheme="majorHAnsi" w:hAnsiTheme="majorHAnsi" w:cstheme="majorHAnsi"/>
                <w:i/>
                <w:color w:val="auto"/>
                <w:sz w:val="20"/>
                <w:szCs w:val="20"/>
                <w:lang w:val="en-GB"/>
              </w:rPr>
              <w:t>Portugal Space 2030</w:t>
            </w:r>
          </w:p>
        </w:tc>
      </w:tr>
      <w:tr w:rsidR="002C0719" w:rsidRPr="00946FF2" w:rsidTr="00C203B1">
        <w:trPr>
          <w:trHeight w:val="20"/>
        </w:trPr>
        <w:tc>
          <w:tcPr>
            <w:tcW w:w="709" w:type="dxa"/>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10:30</w:t>
            </w:r>
          </w:p>
        </w:tc>
        <w:tc>
          <w:tcPr>
            <w:tcW w:w="9356" w:type="dxa"/>
            <w:tcMar>
              <w:top w:w="100" w:type="dxa"/>
              <w:left w:w="100" w:type="dxa"/>
              <w:bottom w:w="100" w:type="dxa"/>
              <w:right w:w="100" w:type="dxa"/>
            </w:tcMar>
          </w:tcPr>
          <w:p w:rsidR="002C0719" w:rsidRPr="00946FF2" w:rsidRDefault="002C0719" w:rsidP="00406018">
            <w:pPr>
              <w:spacing w:after="240" w:line="240" w:lineRule="auto"/>
              <w:rPr>
                <w:rFonts w:asciiTheme="majorHAnsi" w:hAnsiTheme="majorHAnsi" w:cstheme="majorHAnsi"/>
                <w:color w:val="auto"/>
                <w:sz w:val="20"/>
                <w:szCs w:val="20"/>
                <w:lang w:val="en-GB"/>
              </w:rPr>
            </w:pPr>
            <w:r w:rsidRPr="00946FF2">
              <w:rPr>
                <w:rFonts w:asciiTheme="majorHAnsi" w:hAnsiTheme="majorHAnsi" w:cstheme="majorHAnsi"/>
                <w:b/>
                <w:color w:val="auto"/>
                <w:sz w:val="20"/>
                <w:szCs w:val="20"/>
                <w:lang w:val="en-GB"/>
              </w:rPr>
              <w:t xml:space="preserve">Session 1 – SPACE innovation: </w:t>
            </w:r>
            <w:r w:rsidRPr="00946FF2">
              <w:rPr>
                <w:rFonts w:asciiTheme="majorHAnsi" w:hAnsiTheme="majorHAnsi" w:cstheme="majorHAnsi"/>
                <w:b/>
                <w:i/>
                <w:color w:val="auto"/>
                <w:sz w:val="20"/>
                <w:szCs w:val="20"/>
                <w:lang w:val="en-GB"/>
              </w:rPr>
              <w:t xml:space="preserve">Portugal, EU </w:t>
            </w:r>
            <w:r w:rsidRPr="00946FF2">
              <w:rPr>
                <w:rFonts w:asciiTheme="majorHAnsi" w:hAnsiTheme="majorHAnsi" w:cstheme="majorHAnsi"/>
                <w:b/>
                <w:color w:val="auto"/>
                <w:sz w:val="20"/>
                <w:szCs w:val="20"/>
                <w:lang w:val="en-GB"/>
              </w:rPr>
              <w:t>and the Atlantic</w:t>
            </w:r>
          </w:p>
          <w:p w:rsidR="002C0719" w:rsidRPr="00946FF2" w:rsidRDefault="002C0719" w:rsidP="00406018">
            <w:pPr>
              <w:spacing w:before="240" w:line="240" w:lineRule="auto"/>
              <w:rPr>
                <w:rFonts w:asciiTheme="majorHAnsi" w:hAnsiTheme="majorHAnsi" w:cstheme="majorHAnsi"/>
                <w:color w:val="auto"/>
                <w:sz w:val="20"/>
                <w:szCs w:val="20"/>
                <w:lang w:val="en-GB"/>
              </w:rPr>
            </w:pPr>
            <w:r w:rsidRPr="00946FF2">
              <w:rPr>
                <w:rFonts w:asciiTheme="majorHAnsi" w:hAnsiTheme="majorHAnsi" w:cstheme="majorHAnsi"/>
                <w:i/>
                <w:color w:val="auto"/>
                <w:sz w:val="20"/>
                <w:szCs w:val="20"/>
                <w:lang w:val="en-GB"/>
              </w:rPr>
              <w:t>The Portuguese space strategy, “Portugal Space 2030”, will be addressed in terms of a unique opportunity to foster new and unique space opportunities in Atlantic regions, by addressing emerging needs of non-space sectors and defining how a new generation of launch services, together with Earth observation applications, small satellites and space constellations can support societal wellbeing and unprecedent economic growth.</w:t>
            </w:r>
          </w:p>
        </w:tc>
      </w:tr>
      <w:tr w:rsidR="002C0719" w:rsidRPr="00946FF2" w:rsidTr="00406018">
        <w:trPr>
          <w:trHeight w:val="20"/>
        </w:trPr>
        <w:tc>
          <w:tcPr>
            <w:tcW w:w="709" w:type="dxa"/>
            <w:shd w:val="clear" w:color="auto" w:fill="DEEAF6" w:themeFill="accent1" w:themeFillTint="33"/>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2E74B5" w:themeColor="accent1" w:themeShade="BF"/>
                <w:sz w:val="20"/>
                <w:szCs w:val="20"/>
                <w:lang w:val="en-GB"/>
              </w:rPr>
            </w:pPr>
            <w:r w:rsidRPr="00946FF2">
              <w:rPr>
                <w:rFonts w:asciiTheme="majorHAnsi" w:hAnsiTheme="majorHAnsi" w:cstheme="majorHAnsi"/>
                <w:color w:val="2E74B5" w:themeColor="accent1" w:themeShade="BF"/>
                <w:sz w:val="20"/>
                <w:szCs w:val="20"/>
                <w:lang w:val="en-GB"/>
              </w:rPr>
              <w:t>12:30</w:t>
            </w:r>
          </w:p>
        </w:tc>
        <w:tc>
          <w:tcPr>
            <w:tcW w:w="9356" w:type="dxa"/>
            <w:shd w:val="clear" w:color="auto" w:fill="DEEAF6" w:themeFill="accent1" w:themeFillTint="33"/>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2E74B5" w:themeColor="accent1" w:themeShade="BF"/>
                <w:sz w:val="20"/>
                <w:szCs w:val="20"/>
                <w:lang w:val="en-GB"/>
              </w:rPr>
            </w:pPr>
            <w:r w:rsidRPr="00946FF2">
              <w:rPr>
                <w:rFonts w:asciiTheme="majorHAnsi" w:hAnsiTheme="majorHAnsi" w:cstheme="majorHAnsi"/>
                <w:color w:val="2E74B5" w:themeColor="accent1" w:themeShade="BF"/>
                <w:sz w:val="20"/>
                <w:szCs w:val="20"/>
                <w:lang w:val="en-GB"/>
              </w:rPr>
              <w:t>Networking Lunch</w:t>
            </w:r>
          </w:p>
        </w:tc>
      </w:tr>
      <w:tr w:rsidR="002C0719" w:rsidRPr="00946FF2" w:rsidTr="00210213">
        <w:trPr>
          <w:trHeight w:val="20"/>
        </w:trPr>
        <w:tc>
          <w:tcPr>
            <w:tcW w:w="709" w:type="dxa"/>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13:30</w:t>
            </w:r>
          </w:p>
        </w:tc>
        <w:tc>
          <w:tcPr>
            <w:tcW w:w="9356" w:type="dxa"/>
            <w:tcMar>
              <w:top w:w="100" w:type="dxa"/>
              <w:left w:w="100" w:type="dxa"/>
              <w:bottom w:w="100" w:type="dxa"/>
              <w:right w:w="100" w:type="dxa"/>
            </w:tcMar>
          </w:tcPr>
          <w:p w:rsidR="002C0719" w:rsidRPr="00946FF2" w:rsidRDefault="002C0719" w:rsidP="002C0719">
            <w:pPr>
              <w:spacing w:line="240" w:lineRule="auto"/>
              <w:rPr>
                <w:rFonts w:asciiTheme="majorHAnsi" w:hAnsiTheme="majorHAnsi" w:cstheme="majorHAnsi"/>
                <w:sz w:val="20"/>
                <w:szCs w:val="20"/>
                <w:lang w:val="en-GB"/>
              </w:rPr>
            </w:pPr>
            <w:r w:rsidRPr="00946FF2">
              <w:rPr>
                <w:rFonts w:asciiTheme="majorHAnsi" w:hAnsiTheme="majorHAnsi" w:cstheme="majorHAnsi"/>
                <w:b/>
                <w:color w:val="auto"/>
                <w:sz w:val="20"/>
                <w:szCs w:val="20"/>
                <w:lang w:val="en-GB"/>
              </w:rPr>
              <w:t>Session 2 – Autonomous shipping and other Maritime applications</w:t>
            </w:r>
            <w:r w:rsidRPr="00946FF2">
              <w:rPr>
                <w:rFonts w:asciiTheme="majorHAnsi" w:hAnsiTheme="majorHAnsi" w:cstheme="majorHAnsi"/>
                <w:color w:val="auto"/>
                <w:sz w:val="20"/>
                <w:szCs w:val="20"/>
                <w:lang w:val="en-GB"/>
              </w:rPr>
              <w:t>: space data, artificial intelligence and Atlantic testbeds</w:t>
            </w:r>
            <w:r w:rsidRPr="00946FF2">
              <w:rPr>
                <w:rFonts w:asciiTheme="majorHAnsi" w:hAnsiTheme="majorHAnsi" w:cstheme="majorHAnsi"/>
                <w:i/>
                <w:color w:val="auto"/>
                <w:sz w:val="20"/>
                <w:szCs w:val="20"/>
                <w:lang w:val="en-GB"/>
              </w:rPr>
              <w:t xml:space="preserve"> </w:t>
            </w:r>
          </w:p>
        </w:tc>
      </w:tr>
      <w:tr w:rsidR="002C0719" w:rsidRPr="00946FF2" w:rsidTr="003B6D37">
        <w:trPr>
          <w:trHeight w:val="20"/>
        </w:trPr>
        <w:tc>
          <w:tcPr>
            <w:tcW w:w="709" w:type="dxa"/>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15:00</w:t>
            </w:r>
          </w:p>
        </w:tc>
        <w:tc>
          <w:tcPr>
            <w:tcW w:w="9356" w:type="dxa"/>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i/>
                <w:color w:val="auto"/>
                <w:sz w:val="20"/>
                <w:szCs w:val="20"/>
                <w:lang w:val="en-GB"/>
              </w:rPr>
            </w:pPr>
            <w:r w:rsidRPr="00946FF2">
              <w:rPr>
                <w:rFonts w:asciiTheme="majorHAnsi" w:hAnsiTheme="majorHAnsi" w:cstheme="majorHAnsi"/>
                <w:b/>
                <w:color w:val="auto"/>
                <w:sz w:val="20"/>
                <w:szCs w:val="20"/>
                <w:lang w:val="en-GB"/>
              </w:rPr>
              <w:t xml:space="preserve">Session 3 – Sustainable Environmental Development: </w:t>
            </w:r>
            <w:r w:rsidRPr="00946FF2">
              <w:rPr>
                <w:rFonts w:asciiTheme="majorHAnsi" w:hAnsiTheme="majorHAnsi" w:cstheme="majorHAnsi"/>
                <w:color w:val="auto"/>
                <w:sz w:val="20"/>
                <w:szCs w:val="20"/>
                <w:lang w:val="en-GB"/>
              </w:rPr>
              <w:t>space data, artificial intelligence and Atlantic testbeds</w:t>
            </w:r>
          </w:p>
        </w:tc>
      </w:tr>
      <w:tr w:rsidR="002C0719" w:rsidRPr="00946FF2" w:rsidTr="007B3CE7">
        <w:trPr>
          <w:trHeight w:val="20"/>
        </w:trPr>
        <w:tc>
          <w:tcPr>
            <w:tcW w:w="709" w:type="dxa"/>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16:00</w:t>
            </w:r>
          </w:p>
        </w:tc>
        <w:tc>
          <w:tcPr>
            <w:tcW w:w="9356" w:type="dxa"/>
            <w:tcMar>
              <w:top w:w="100" w:type="dxa"/>
              <w:left w:w="100" w:type="dxa"/>
              <w:bottom w:w="100" w:type="dxa"/>
              <w:right w:w="100" w:type="dxa"/>
            </w:tcMar>
          </w:tcPr>
          <w:p w:rsidR="002C0719" w:rsidRPr="00946FF2" w:rsidRDefault="002C0719" w:rsidP="002C0719">
            <w:pPr>
              <w:spacing w:after="240" w:line="240" w:lineRule="auto"/>
              <w:rPr>
                <w:rFonts w:asciiTheme="majorHAnsi" w:hAnsiTheme="majorHAnsi" w:cstheme="majorHAnsi"/>
                <w:i/>
                <w:color w:val="auto"/>
                <w:sz w:val="20"/>
                <w:szCs w:val="20"/>
                <w:lang w:val="en-GB"/>
              </w:rPr>
            </w:pPr>
            <w:r w:rsidRPr="00946FF2">
              <w:rPr>
                <w:rFonts w:asciiTheme="majorHAnsi" w:hAnsiTheme="majorHAnsi" w:cstheme="majorHAnsi"/>
                <w:b/>
                <w:color w:val="auto"/>
                <w:sz w:val="20"/>
                <w:szCs w:val="20"/>
                <w:lang w:val="en-GB"/>
              </w:rPr>
              <w:t>Session 4 –</w:t>
            </w:r>
            <w:r w:rsidRPr="00946FF2">
              <w:rPr>
                <w:rFonts w:asciiTheme="majorHAnsi" w:hAnsiTheme="majorHAnsi" w:cstheme="majorHAnsi"/>
                <w:color w:val="auto"/>
                <w:sz w:val="20"/>
                <w:szCs w:val="20"/>
                <w:lang w:val="en-GB"/>
              </w:rPr>
              <w:t xml:space="preserve"> </w:t>
            </w:r>
            <w:r w:rsidRPr="00946FF2">
              <w:rPr>
                <w:rFonts w:asciiTheme="majorHAnsi" w:hAnsiTheme="majorHAnsi" w:cstheme="majorHAnsi"/>
                <w:b/>
                <w:color w:val="auto"/>
                <w:sz w:val="20"/>
                <w:szCs w:val="20"/>
                <w:lang w:val="en-GB"/>
              </w:rPr>
              <w:t>Technology Transformations in Space and Non-Space</w:t>
            </w:r>
            <w:r w:rsidRPr="00946FF2">
              <w:rPr>
                <w:rFonts w:asciiTheme="majorHAnsi" w:hAnsiTheme="majorHAnsi" w:cstheme="majorHAnsi"/>
                <w:color w:val="auto"/>
                <w:sz w:val="20"/>
                <w:szCs w:val="20"/>
                <w:highlight w:val="white"/>
                <w:lang w:val="en-GB"/>
              </w:rPr>
              <w:t xml:space="preserve">: </w:t>
            </w:r>
            <w:r w:rsidRPr="00946FF2">
              <w:rPr>
                <w:rFonts w:asciiTheme="majorHAnsi" w:hAnsiTheme="majorHAnsi" w:cstheme="majorHAnsi"/>
                <w:color w:val="auto"/>
                <w:sz w:val="20"/>
                <w:szCs w:val="20"/>
                <w:lang w:val="en-GB"/>
              </w:rPr>
              <w:t>Technology transformations in space and non-space sectors – opportunities, such as: Digitalisation; Artificial intelligence; Advanced Manufacturing;…</w:t>
            </w:r>
          </w:p>
        </w:tc>
      </w:tr>
      <w:tr w:rsidR="002C0719" w:rsidRPr="00946FF2" w:rsidTr="00406018">
        <w:trPr>
          <w:trHeight w:val="20"/>
        </w:trPr>
        <w:tc>
          <w:tcPr>
            <w:tcW w:w="709" w:type="dxa"/>
            <w:shd w:val="clear" w:color="auto" w:fill="DEEAF6" w:themeFill="accent1" w:themeFillTint="33"/>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2E74B5" w:themeColor="accent1" w:themeShade="BF"/>
                <w:sz w:val="20"/>
                <w:szCs w:val="20"/>
                <w:lang w:val="en-GB"/>
              </w:rPr>
            </w:pPr>
            <w:r w:rsidRPr="00946FF2">
              <w:rPr>
                <w:rFonts w:asciiTheme="majorHAnsi" w:hAnsiTheme="majorHAnsi" w:cstheme="majorHAnsi"/>
                <w:color w:val="2E74B5" w:themeColor="accent1" w:themeShade="BF"/>
                <w:sz w:val="20"/>
                <w:szCs w:val="20"/>
                <w:lang w:val="en-GB"/>
              </w:rPr>
              <w:t>17:00</w:t>
            </w:r>
          </w:p>
        </w:tc>
        <w:tc>
          <w:tcPr>
            <w:tcW w:w="9356" w:type="dxa"/>
            <w:shd w:val="clear" w:color="auto" w:fill="DEEAF6" w:themeFill="accent1" w:themeFillTint="33"/>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auto"/>
                <w:sz w:val="20"/>
                <w:szCs w:val="20"/>
                <w:lang w:val="en-GB"/>
              </w:rPr>
            </w:pPr>
            <w:r w:rsidRPr="00946FF2">
              <w:rPr>
                <w:rFonts w:asciiTheme="majorHAnsi" w:hAnsiTheme="majorHAnsi" w:cstheme="majorHAnsi"/>
                <w:color w:val="2E74B5" w:themeColor="accent1" w:themeShade="BF"/>
                <w:sz w:val="20"/>
                <w:szCs w:val="20"/>
                <w:lang w:val="en-GB"/>
              </w:rPr>
              <w:t>Networking Break</w:t>
            </w:r>
          </w:p>
        </w:tc>
      </w:tr>
      <w:tr w:rsidR="002C0719" w:rsidRPr="00946FF2" w:rsidTr="004417CD">
        <w:trPr>
          <w:trHeight w:val="20"/>
        </w:trPr>
        <w:tc>
          <w:tcPr>
            <w:tcW w:w="709" w:type="dxa"/>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17:15</w:t>
            </w:r>
          </w:p>
        </w:tc>
        <w:tc>
          <w:tcPr>
            <w:tcW w:w="9356" w:type="dxa"/>
            <w:tcMar>
              <w:top w:w="100" w:type="dxa"/>
              <w:left w:w="100" w:type="dxa"/>
              <w:bottom w:w="100" w:type="dxa"/>
              <w:right w:w="100" w:type="dxa"/>
            </w:tcMar>
          </w:tcPr>
          <w:p w:rsidR="002C0719" w:rsidRPr="00946FF2" w:rsidRDefault="002C0719" w:rsidP="00406018">
            <w:pPr>
              <w:spacing w:after="240"/>
              <w:rPr>
                <w:rFonts w:asciiTheme="majorHAnsi" w:hAnsiTheme="majorHAnsi" w:cstheme="majorHAnsi"/>
                <w:color w:val="auto"/>
                <w:sz w:val="20"/>
                <w:szCs w:val="20"/>
                <w:lang w:val="en-GB"/>
              </w:rPr>
            </w:pPr>
            <w:r w:rsidRPr="00946FF2">
              <w:rPr>
                <w:rFonts w:asciiTheme="majorHAnsi" w:hAnsiTheme="majorHAnsi" w:cstheme="majorHAnsi"/>
                <w:b/>
                <w:color w:val="auto"/>
                <w:sz w:val="20"/>
                <w:szCs w:val="20"/>
                <w:lang w:val="en-GB"/>
              </w:rPr>
              <w:t>Session 5 –</w:t>
            </w:r>
            <w:r w:rsidRPr="00946FF2">
              <w:rPr>
                <w:rFonts w:asciiTheme="majorHAnsi" w:hAnsiTheme="majorHAnsi" w:cstheme="majorHAnsi"/>
                <w:color w:val="auto"/>
                <w:sz w:val="20"/>
                <w:szCs w:val="20"/>
                <w:lang w:val="en-GB"/>
              </w:rPr>
              <w:t xml:space="preserve"> </w:t>
            </w:r>
            <w:r w:rsidRPr="00946FF2">
              <w:rPr>
                <w:rFonts w:asciiTheme="majorHAnsi" w:hAnsiTheme="majorHAnsi" w:cstheme="majorHAnsi"/>
                <w:b/>
                <w:color w:val="auto"/>
                <w:sz w:val="20"/>
                <w:szCs w:val="20"/>
                <w:lang w:val="en-GB"/>
              </w:rPr>
              <w:t xml:space="preserve">New horizons for Earth observation and Space infrastructures and actionable intelligence from space: </w:t>
            </w:r>
            <w:r w:rsidRPr="00946FF2">
              <w:rPr>
                <w:rFonts w:asciiTheme="majorHAnsi" w:hAnsiTheme="majorHAnsi" w:cstheme="majorHAnsi"/>
                <w:color w:val="auto"/>
                <w:sz w:val="20"/>
                <w:szCs w:val="20"/>
                <w:lang w:val="en-GB"/>
              </w:rPr>
              <w:t>joining forces to better understand the Atlantic and to foster market uptake of Earth observation applications and deliver added-value to end users</w:t>
            </w:r>
          </w:p>
          <w:p w:rsidR="002C0719" w:rsidRPr="00946FF2" w:rsidRDefault="002C0719" w:rsidP="00406018">
            <w:pPr>
              <w:spacing w:line="240" w:lineRule="auto"/>
              <w:rPr>
                <w:rFonts w:asciiTheme="majorHAnsi" w:hAnsiTheme="majorHAnsi" w:cstheme="majorHAnsi"/>
                <w:i/>
                <w:color w:val="auto"/>
                <w:sz w:val="20"/>
                <w:szCs w:val="20"/>
                <w:lang w:val="en-GB"/>
              </w:rPr>
            </w:pPr>
            <w:r w:rsidRPr="00946FF2">
              <w:rPr>
                <w:rFonts w:asciiTheme="majorHAnsi" w:hAnsiTheme="majorHAnsi" w:cstheme="majorHAnsi"/>
                <w:i/>
                <w:color w:val="auto"/>
                <w:sz w:val="20"/>
                <w:szCs w:val="20"/>
                <w:highlight w:val="white"/>
                <w:lang w:val="en-GB"/>
              </w:rPr>
              <w:t xml:space="preserve">How can future Earth Observation infrastructure and capabilities respond to the need expressed in the previous sessions? </w:t>
            </w:r>
            <w:r w:rsidRPr="00946FF2">
              <w:rPr>
                <w:rFonts w:asciiTheme="majorHAnsi" w:hAnsiTheme="majorHAnsi" w:cstheme="majorHAnsi"/>
                <w:i/>
                <w:color w:val="auto"/>
                <w:sz w:val="20"/>
                <w:szCs w:val="20"/>
                <w:lang w:val="en-GB"/>
              </w:rPr>
              <w:t>A Lab as a sand-boxed to seed new partnerships, developments, and innovation.</w:t>
            </w:r>
          </w:p>
          <w:p w:rsidR="002C0719" w:rsidRPr="00946FF2" w:rsidRDefault="002C0719" w:rsidP="00406018">
            <w:pPr>
              <w:spacing w:before="240" w:line="240" w:lineRule="auto"/>
              <w:rPr>
                <w:rFonts w:asciiTheme="majorHAnsi" w:hAnsiTheme="majorHAnsi" w:cstheme="majorHAnsi"/>
                <w:color w:val="auto"/>
                <w:sz w:val="20"/>
                <w:szCs w:val="20"/>
                <w:lang w:val="en-GB"/>
              </w:rPr>
            </w:pPr>
            <w:r w:rsidRPr="00946FF2">
              <w:rPr>
                <w:rFonts w:asciiTheme="majorHAnsi" w:hAnsiTheme="majorHAnsi" w:cstheme="majorHAnsi"/>
                <w:i/>
                <w:color w:val="auto"/>
                <w:sz w:val="20"/>
                <w:szCs w:val="20"/>
                <w:lang w:val="en-GB"/>
              </w:rPr>
              <w:t>A special focus on the Atlantic will consider the progress of the installation of the Atlantic International Research Centre (AIR Centre), and the contribution of new space infrastructures both on the ground and in orbit</w:t>
            </w:r>
          </w:p>
        </w:tc>
      </w:tr>
      <w:tr w:rsidR="002C0719" w:rsidRPr="00946FF2" w:rsidTr="00051CA2">
        <w:trPr>
          <w:trHeight w:val="20"/>
        </w:trPr>
        <w:tc>
          <w:tcPr>
            <w:tcW w:w="709" w:type="dxa"/>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18:30</w:t>
            </w:r>
          </w:p>
        </w:tc>
        <w:tc>
          <w:tcPr>
            <w:tcW w:w="9356" w:type="dxa"/>
            <w:tcMar>
              <w:top w:w="100" w:type="dxa"/>
              <w:left w:w="100" w:type="dxa"/>
              <w:bottom w:w="100" w:type="dxa"/>
              <w:right w:w="100" w:type="dxa"/>
            </w:tcMar>
          </w:tcPr>
          <w:p w:rsidR="002C0719" w:rsidRPr="00946FF2" w:rsidRDefault="002C0719" w:rsidP="002C0719">
            <w:pPr>
              <w:spacing w:line="240" w:lineRule="auto"/>
              <w:rPr>
                <w:rFonts w:asciiTheme="majorHAnsi" w:hAnsiTheme="majorHAnsi" w:cstheme="majorHAnsi"/>
                <w:color w:val="auto"/>
                <w:sz w:val="20"/>
                <w:szCs w:val="20"/>
                <w:lang w:val="en-GB"/>
              </w:rPr>
            </w:pPr>
            <w:r w:rsidRPr="00946FF2">
              <w:rPr>
                <w:rFonts w:asciiTheme="majorHAnsi" w:hAnsiTheme="majorHAnsi" w:cstheme="majorHAnsi"/>
                <w:b/>
                <w:color w:val="000000" w:themeColor="text1"/>
                <w:sz w:val="20"/>
                <w:szCs w:val="20"/>
                <w:lang w:val="en-GB"/>
              </w:rPr>
              <w:t xml:space="preserve">Closing of first day: </w:t>
            </w:r>
            <w:r w:rsidRPr="00946FF2">
              <w:rPr>
                <w:rFonts w:asciiTheme="majorHAnsi" w:hAnsiTheme="majorHAnsi" w:cstheme="majorHAnsi"/>
                <w:i/>
                <w:color w:val="000000" w:themeColor="text1"/>
                <w:sz w:val="20"/>
                <w:szCs w:val="20"/>
                <w:lang w:val="en-GB"/>
              </w:rPr>
              <w:t>brief final remarks</w:t>
            </w:r>
          </w:p>
        </w:tc>
      </w:tr>
      <w:tr w:rsidR="002C0719" w:rsidRPr="00946FF2" w:rsidTr="00406018">
        <w:trPr>
          <w:trHeight w:val="20"/>
        </w:trPr>
        <w:tc>
          <w:tcPr>
            <w:tcW w:w="709" w:type="dxa"/>
            <w:shd w:val="clear" w:color="auto" w:fill="DEEAF6" w:themeFill="accent1" w:themeFillTint="33"/>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2E74B5" w:themeColor="accent1" w:themeShade="BF"/>
                <w:sz w:val="20"/>
                <w:szCs w:val="20"/>
                <w:lang w:val="en-GB"/>
              </w:rPr>
            </w:pPr>
            <w:r w:rsidRPr="00946FF2">
              <w:rPr>
                <w:rFonts w:asciiTheme="majorHAnsi" w:hAnsiTheme="majorHAnsi" w:cstheme="majorHAnsi"/>
                <w:color w:val="2E74B5" w:themeColor="accent1" w:themeShade="BF"/>
                <w:sz w:val="20"/>
                <w:szCs w:val="20"/>
                <w:lang w:val="en-GB"/>
              </w:rPr>
              <w:t>19:00</w:t>
            </w:r>
          </w:p>
        </w:tc>
        <w:tc>
          <w:tcPr>
            <w:tcW w:w="9356" w:type="dxa"/>
            <w:shd w:val="clear" w:color="auto" w:fill="DEEAF6" w:themeFill="accent1" w:themeFillTint="33"/>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2E74B5" w:themeColor="accent1" w:themeShade="BF"/>
                <w:sz w:val="20"/>
                <w:szCs w:val="20"/>
                <w:lang w:val="en-GB"/>
              </w:rPr>
            </w:pPr>
            <w:r w:rsidRPr="00946FF2">
              <w:rPr>
                <w:rFonts w:asciiTheme="majorHAnsi" w:hAnsiTheme="majorHAnsi" w:cstheme="majorHAnsi"/>
                <w:color w:val="2E74B5" w:themeColor="accent1" w:themeShade="BF"/>
                <w:sz w:val="20"/>
                <w:szCs w:val="20"/>
                <w:lang w:val="en-GB"/>
              </w:rPr>
              <w:t>Networking cocktail and dinner</w:t>
            </w:r>
          </w:p>
        </w:tc>
      </w:tr>
    </w:tbl>
    <w:p w:rsidR="002C0719" w:rsidRPr="00946FF2" w:rsidRDefault="002C0719" w:rsidP="002C0719">
      <w:pPr>
        <w:pBdr>
          <w:top w:val="none" w:sz="0" w:space="0" w:color="auto"/>
          <w:left w:val="none" w:sz="0" w:space="0" w:color="auto"/>
          <w:bottom w:val="none" w:sz="0" w:space="0" w:color="auto"/>
          <w:right w:val="none" w:sz="0" w:space="0" w:color="auto"/>
          <w:between w:val="none" w:sz="0" w:space="0" w:color="auto"/>
        </w:pBdr>
        <w:spacing w:after="160" w:line="259" w:lineRule="auto"/>
        <w:rPr>
          <w:rFonts w:asciiTheme="majorHAnsi" w:hAnsiTheme="majorHAnsi" w:cstheme="majorHAnsi"/>
          <w:b/>
          <w:color w:val="44546A" w:themeColor="text2"/>
          <w:sz w:val="24"/>
          <w:highlight w:val="white"/>
          <w:lang w:val="en-GB"/>
        </w:rPr>
      </w:pPr>
    </w:p>
    <w:p w:rsidR="002C0719" w:rsidRDefault="007243A8" w:rsidP="002C0719">
      <w:pPr>
        <w:jc w:val="center"/>
        <w:rPr>
          <w:rFonts w:asciiTheme="majorHAnsi" w:hAnsiTheme="majorHAnsi" w:cstheme="majorHAnsi"/>
          <w:b/>
          <w:color w:val="44546A" w:themeColor="text2"/>
          <w:sz w:val="24"/>
          <w:highlight w:val="white"/>
          <w:lang w:val="en-GB"/>
        </w:rPr>
      </w:pPr>
      <w:r w:rsidRPr="007243A8">
        <w:rPr>
          <w:rFonts w:asciiTheme="majorHAnsi" w:hAnsiTheme="majorHAnsi" w:cstheme="majorHAnsi"/>
          <w:b/>
          <w:color w:val="44546A" w:themeColor="text2"/>
          <w:sz w:val="24"/>
          <w:highlight w:val="white"/>
          <w:lang w:val="en-GB"/>
        </w:rPr>
        <w:lastRenderedPageBreak/>
        <w:t>Satur</w:t>
      </w:r>
      <w:r w:rsidR="002C0719" w:rsidRPr="007243A8">
        <w:rPr>
          <w:rFonts w:asciiTheme="majorHAnsi" w:hAnsiTheme="majorHAnsi" w:cstheme="majorHAnsi"/>
          <w:b/>
          <w:color w:val="44546A" w:themeColor="text2"/>
          <w:sz w:val="24"/>
          <w:highlight w:val="white"/>
          <w:lang w:val="en-GB"/>
        </w:rPr>
        <w:t xml:space="preserve">day, June </w:t>
      </w:r>
      <w:r w:rsidRPr="007243A8">
        <w:rPr>
          <w:rFonts w:asciiTheme="majorHAnsi" w:hAnsiTheme="majorHAnsi" w:cstheme="majorHAnsi"/>
          <w:b/>
          <w:color w:val="44546A" w:themeColor="text2"/>
          <w:sz w:val="24"/>
          <w:highlight w:val="white"/>
          <w:lang w:val="en-GB"/>
        </w:rPr>
        <w:t>22</w:t>
      </w:r>
      <w:r w:rsidR="002C0719" w:rsidRPr="00946FF2">
        <w:rPr>
          <w:rFonts w:asciiTheme="majorHAnsi" w:hAnsiTheme="majorHAnsi" w:cstheme="majorHAnsi"/>
          <w:b/>
          <w:color w:val="44546A" w:themeColor="text2"/>
          <w:sz w:val="24"/>
          <w:highlight w:val="white"/>
          <w:lang w:val="en-GB"/>
        </w:rPr>
        <w:t>: Specialized Space Workshop</w:t>
      </w:r>
      <w:r>
        <w:rPr>
          <w:rFonts w:asciiTheme="majorHAnsi" w:hAnsiTheme="majorHAnsi" w:cstheme="majorHAnsi"/>
          <w:b/>
          <w:color w:val="44546A" w:themeColor="text2"/>
          <w:sz w:val="24"/>
          <w:highlight w:val="white"/>
          <w:lang w:val="en-GB"/>
        </w:rPr>
        <w:t xml:space="preserve"> and visits</w:t>
      </w:r>
    </w:p>
    <w:p w:rsidR="00946FF2" w:rsidRPr="00946FF2" w:rsidRDefault="00946FF2" w:rsidP="002C0719">
      <w:pPr>
        <w:jc w:val="center"/>
        <w:rPr>
          <w:rFonts w:asciiTheme="majorHAnsi" w:hAnsiTheme="majorHAnsi" w:cstheme="majorHAnsi"/>
          <w:b/>
          <w:color w:val="44546A" w:themeColor="text2"/>
          <w:sz w:val="24"/>
          <w:highlight w:val="white"/>
          <w:lang w:val="en-GB"/>
        </w:rPr>
      </w:pPr>
    </w:p>
    <w:tbl>
      <w:tblPr>
        <w:tblW w:w="10074" w:type="dxa"/>
        <w:tblInd w:w="-9" w:type="dxa"/>
        <w:tblBorders>
          <w:insideH w:val="single" w:sz="4" w:space="0" w:color="5B9BD5" w:themeColor="accent1"/>
          <w:insideV w:val="single" w:sz="4" w:space="0" w:color="5B9BD5" w:themeColor="accent1"/>
        </w:tblBorders>
        <w:tblLayout w:type="fixed"/>
        <w:tblLook w:val="0600" w:firstRow="0" w:lastRow="0" w:firstColumn="0" w:lastColumn="0" w:noHBand="1" w:noVBand="1"/>
      </w:tblPr>
      <w:tblGrid>
        <w:gridCol w:w="709"/>
        <w:gridCol w:w="4262"/>
        <w:gridCol w:w="5103"/>
      </w:tblGrid>
      <w:tr w:rsidR="002C0719" w:rsidRPr="00946FF2" w:rsidTr="00406018">
        <w:trPr>
          <w:trHeight w:val="130"/>
          <w:tblHeader/>
        </w:trPr>
        <w:tc>
          <w:tcPr>
            <w:tcW w:w="709" w:type="dxa"/>
            <w:shd w:val="clear" w:color="auto" w:fill="DEEAF6" w:themeFill="accent1" w:themeFillTint="33"/>
            <w:tcMar>
              <w:top w:w="100" w:type="dxa"/>
              <w:left w:w="100" w:type="dxa"/>
              <w:bottom w:w="100" w:type="dxa"/>
              <w:right w:w="100" w:type="dxa"/>
            </w:tcMar>
          </w:tcPr>
          <w:p w:rsidR="002C0719" w:rsidRPr="00946FF2" w:rsidRDefault="002C0719" w:rsidP="00406018">
            <w:pPr>
              <w:rPr>
                <w:rFonts w:asciiTheme="majorHAnsi" w:hAnsiTheme="majorHAnsi" w:cstheme="majorHAnsi"/>
                <w:i/>
                <w:color w:val="2E74B5" w:themeColor="accent1" w:themeShade="BF"/>
                <w:sz w:val="16"/>
                <w:szCs w:val="20"/>
                <w:lang w:val="en-GB"/>
              </w:rPr>
            </w:pPr>
            <w:r w:rsidRPr="00946FF2">
              <w:rPr>
                <w:rFonts w:asciiTheme="majorHAnsi" w:hAnsiTheme="majorHAnsi" w:cstheme="majorHAnsi"/>
                <w:i/>
                <w:color w:val="2E74B5" w:themeColor="accent1" w:themeShade="BF"/>
                <w:sz w:val="16"/>
                <w:szCs w:val="20"/>
                <w:lang w:val="en-GB"/>
              </w:rPr>
              <w:t>Time</w:t>
            </w:r>
          </w:p>
        </w:tc>
        <w:tc>
          <w:tcPr>
            <w:tcW w:w="4262" w:type="dxa"/>
            <w:shd w:val="clear" w:color="auto" w:fill="DEEAF6" w:themeFill="accent1" w:themeFillTint="33"/>
            <w:tcMar>
              <w:top w:w="100" w:type="dxa"/>
              <w:left w:w="100" w:type="dxa"/>
              <w:bottom w:w="100" w:type="dxa"/>
              <w:right w:w="100" w:type="dxa"/>
            </w:tcMar>
          </w:tcPr>
          <w:p w:rsidR="002C0719" w:rsidRPr="00946FF2" w:rsidRDefault="002C0719" w:rsidP="00406018">
            <w:pPr>
              <w:rPr>
                <w:rFonts w:asciiTheme="majorHAnsi" w:hAnsiTheme="majorHAnsi" w:cstheme="majorHAnsi"/>
                <w:i/>
                <w:color w:val="2E74B5" w:themeColor="accent1" w:themeShade="BF"/>
                <w:sz w:val="16"/>
                <w:szCs w:val="20"/>
                <w:lang w:val="en-GB"/>
              </w:rPr>
            </w:pPr>
            <w:r w:rsidRPr="00946FF2">
              <w:rPr>
                <w:rFonts w:asciiTheme="majorHAnsi" w:hAnsiTheme="majorHAnsi" w:cstheme="majorHAnsi"/>
                <w:i/>
                <w:color w:val="2E74B5" w:themeColor="accent1" w:themeShade="BF"/>
                <w:sz w:val="16"/>
                <w:szCs w:val="20"/>
                <w:lang w:val="en-GB"/>
              </w:rPr>
              <w:t>Topic</w:t>
            </w:r>
          </w:p>
        </w:tc>
        <w:tc>
          <w:tcPr>
            <w:tcW w:w="5103" w:type="dxa"/>
            <w:shd w:val="clear" w:color="auto" w:fill="DEEAF6" w:themeFill="accent1" w:themeFillTint="33"/>
            <w:tcMar>
              <w:top w:w="100" w:type="dxa"/>
              <w:left w:w="100" w:type="dxa"/>
              <w:bottom w:w="100" w:type="dxa"/>
              <w:right w:w="100" w:type="dxa"/>
            </w:tcMar>
          </w:tcPr>
          <w:p w:rsidR="002C0719" w:rsidRPr="00946FF2" w:rsidRDefault="002C0719" w:rsidP="00406018">
            <w:pPr>
              <w:rPr>
                <w:rFonts w:asciiTheme="majorHAnsi" w:hAnsiTheme="majorHAnsi" w:cstheme="majorHAnsi"/>
                <w:i/>
                <w:color w:val="2E74B5" w:themeColor="accent1" w:themeShade="BF"/>
                <w:sz w:val="16"/>
                <w:szCs w:val="20"/>
                <w:lang w:val="en-GB"/>
              </w:rPr>
            </w:pPr>
            <w:r w:rsidRPr="00946FF2">
              <w:rPr>
                <w:rFonts w:asciiTheme="majorHAnsi" w:hAnsiTheme="majorHAnsi" w:cstheme="majorHAnsi"/>
                <w:i/>
                <w:color w:val="2E74B5" w:themeColor="accent1" w:themeShade="BF"/>
                <w:sz w:val="16"/>
                <w:szCs w:val="20"/>
                <w:lang w:val="en-GB"/>
              </w:rPr>
              <w:t>Speakers/Panel members (tbc)</w:t>
            </w:r>
          </w:p>
        </w:tc>
      </w:tr>
      <w:tr w:rsidR="002C0719" w:rsidRPr="00946FF2" w:rsidTr="004C2B96">
        <w:trPr>
          <w:trHeight w:val="354"/>
        </w:trPr>
        <w:tc>
          <w:tcPr>
            <w:tcW w:w="709" w:type="dxa"/>
            <w:tcMar>
              <w:top w:w="100" w:type="dxa"/>
              <w:left w:w="100" w:type="dxa"/>
              <w:bottom w:w="100" w:type="dxa"/>
              <w:right w:w="100" w:type="dxa"/>
            </w:tcMar>
          </w:tcPr>
          <w:p w:rsidR="002C0719" w:rsidRPr="00946FF2" w:rsidRDefault="007243A8" w:rsidP="00406018">
            <w:pPr>
              <w:spacing w:line="240" w:lineRule="auto"/>
              <w:rPr>
                <w:rFonts w:asciiTheme="majorHAnsi" w:hAnsiTheme="majorHAnsi" w:cstheme="majorHAnsi"/>
                <w:color w:val="auto"/>
                <w:sz w:val="20"/>
                <w:szCs w:val="20"/>
                <w:lang w:val="en-GB"/>
              </w:rPr>
            </w:pPr>
            <w:r>
              <w:rPr>
                <w:rFonts w:asciiTheme="majorHAnsi" w:hAnsiTheme="majorHAnsi" w:cstheme="majorHAnsi"/>
                <w:color w:val="auto"/>
                <w:sz w:val="20"/>
                <w:szCs w:val="20"/>
                <w:lang w:val="en-GB"/>
              </w:rPr>
              <w:t>10</w:t>
            </w:r>
            <w:r w:rsidR="002C0719" w:rsidRPr="00946FF2">
              <w:rPr>
                <w:rFonts w:asciiTheme="majorHAnsi" w:hAnsiTheme="majorHAnsi" w:cstheme="majorHAnsi"/>
                <w:color w:val="auto"/>
                <w:sz w:val="20"/>
                <w:szCs w:val="20"/>
                <w:lang w:val="en-GB"/>
              </w:rPr>
              <w:t>:00</w:t>
            </w:r>
          </w:p>
        </w:tc>
        <w:tc>
          <w:tcPr>
            <w:tcW w:w="9365" w:type="dxa"/>
            <w:gridSpan w:val="2"/>
            <w:tcMar>
              <w:top w:w="100" w:type="dxa"/>
              <w:left w:w="100" w:type="dxa"/>
              <w:bottom w:w="100" w:type="dxa"/>
              <w:right w:w="100" w:type="dxa"/>
            </w:tcMar>
          </w:tcPr>
          <w:p w:rsidR="002C0719" w:rsidRPr="00946FF2" w:rsidRDefault="002C0719" w:rsidP="002C0719">
            <w:pPr>
              <w:spacing w:line="240" w:lineRule="auto"/>
              <w:rPr>
                <w:rFonts w:asciiTheme="majorHAnsi" w:hAnsiTheme="majorHAnsi" w:cstheme="majorHAnsi"/>
                <w:color w:val="auto"/>
                <w:sz w:val="20"/>
                <w:szCs w:val="20"/>
                <w:lang w:val="en-GB"/>
              </w:rPr>
            </w:pPr>
            <w:r w:rsidRPr="00946FF2">
              <w:rPr>
                <w:rFonts w:asciiTheme="majorHAnsi" w:hAnsiTheme="majorHAnsi" w:cstheme="majorHAnsi"/>
                <w:b/>
                <w:color w:val="000000" w:themeColor="text1"/>
                <w:sz w:val="20"/>
                <w:szCs w:val="20"/>
                <w:lang w:val="en-GB"/>
              </w:rPr>
              <w:t xml:space="preserve">Introduction </w:t>
            </w:r>
          </w:p>
        </w:tc>
      </w:tr>
      <w:tr w:rsidR="002C0719" w:rsidRPr="00946FF2" w:rsidTr="007E5DC3">
        <w:trPr>
          <w:trHeight w:val="354"/>
        </w:trPr>
        <w:tc>
          <w:tcPr>
            <w:tcW w:w="709" w:type="dxa"/>
            <w:tcMar>
              <w:top w:w="100" w:type="dxa"/>
              <w:left w:w="100" w:type="dxa"/>
              <w:bottom w:w="100" w:type="dxa"/>
              <w:right w:w="100" w:type="dxa"/>
            </w:tcMar>
          </w:tcPr>
          <w:p w:rsidR="002C0719" w:rsidRPr="00946FF2" w:rsidRDefault="007243A8" w:rsidP="00406018">
            <w:pPr>
              <w:spacing w:line="240" w:lineRule="auto"/>
              <w:rPr>
                <w:rFonts w:asciiTheme="majorHAnsi" w:hAnsiTheme="majorHAnsi" w:cstheme="majorHAnsi"/>
                <w:color w:val="auto"/>
                <w:sz w:val="20"/>
                <w:szCs w:val="20"/>
                <w:lang w:val="en-GB"/>
              </w:rPr>
            </w:pPr>
            <w:r>
              <w:rPr>
                <w:rFonts w:asciiTheme="majorHAnsi" w:hAnsiTheme="majorHAnsi" w:cstheme="majorHAnsi"/>
                <w:color w:val="auto"/>
                <w:sz w:val="20"/>
                <w:szCs w:val="20"/>
                <w:lang w:val="en-GB"/>
              </w:rPr>
              <w:t>10</w:t>
            </w:r>
            <w:r w:rsidR="002C0719" w:rsidRPr="00946FF2">
              <w:rPr>
                <w:rFonts w:asciiTheme="majorHAnsi" w:hAnsiTheme="majorHAnsi" w:cstheme="majorHAnsi"/>
                <w:color w:val="auto"/>
                <w:sz w:val="20"/>
                <w:szCs w:val="20"/>
                <w:lang w:val="en-GB"/>
              </w:rPr>
              <w:t>:15</w:t>
            </w:r>
          </w:p>
        </w:tc>
        <w:tc>
          <w:tcPr>
            <w:tcW w:w="9365" w:type="dxa"/>
            <w:gridSpan w:val="2"/>
            <w:tcMar>
              <w:top w:w="100" w:type="dxa"/>
              <w:left w:w="100" w:type="dxa"/>
              <w:bottom w:w="100" w:type="dxa"/>
              <w:right w:w="100" w:type="dxa"/>
            </w:tcMar>
          </w:tcPr>
          <w:p w:rsidR="002C0719" w:rsidRPr="00946FF2" w:rsidRDefault="002C0719" w:rsidP="002C0719">
            <w:pPr>
              <w:spacing w:line="240" w:lineRule="auto"/>
              <w:rPr>
                <w:rFonts w:asciiTheme="majorHAnsi" w:hAnsiTheme="majorHAnsi" w:cstheme="majorHAnsi"/>
                <w:color w:val="auto"/>
                <w:sz w:val="18"/>
                <w:szCs w:val="20"/>
                <w:lang w:val="en-GB"/>
              </w:rPr>
            </w:pPr>
            <w:r w:rsidRPr="00946FF2">
              <w:rPr>
                <w:rFonts w:asciiTheme="majorHAnsi" w:hAnsiTheme="majorHAnsi" w:cstheme="majorHAnsi"/>
                <w:b/>
                <w:color w:val="000000" w:themeColor="text1"/>
                <w:sz w:val="20"/>
                <w:szCs w:val="20"/>
                <w:lang w:val="en-GB"/>
              </w:rPr>
              <w:t xml:space="preserve">Session 1 – </w:t>
            </w:r>
            <w:r w:rsidRPr="00946FF2">
              <w:rPr>
                <w:rFonts w:asciiTheme="majorHAnsi" w:hAnsiTheme="majorHAnsi" w:cstheme="majorHAnsi"/>
                <w:b/>
                <w:color w:val="auto"/>
                <w:sz w:val="20"/>
                <w:szCs w:val="20"/>
                <w:lang w:val="en-GB"/>
              </w:rPr>
              <w:t xml:space="preserve">Quick-fire pitches – Downstream applications: </w:t>
            </w:r>
            <w:r w:rsidRPr="00946FF2">
              <w:rPr>
                <w:rFonts w:asciiTheme="majorHAnsi" w:hAnsiTheme="majorHAnsi" w:cstheme="majorHAnsi"/>
                <w:color w:val="auto"/>
                <w:sz w:val="20"/>
                <w:szCs w:val="20"/>
                <w:lang w:val="en-GB"/>
              </w:rPr>
              <w:t>Entrepreneurs and companies will showcase their business models</w:t>
            </w:r>
          </w:p>
        </w:tc>
      </w:tr>
      <w:tr w:rsidR="002C0719" w:rsidRPr="00946FF2" w:rsidTr="002C0719">
        <w:trPr>
          <w:trHeight w:val="490"/>
        </w:trPr>
        <w:tc>
          <w:tcPr>
            <w:tcW w:w="709" w:type="dxa"/>
            <w:tcMar>
              <w:top w:w="100" w:type="dxa"/>
              <w:left w:w="100" w:type="dxa"/>
              <w:bottom w:w="100" w:type="dxa"/>
              <w:right w:w="100" w:type="dxa"/>
            </w:tcMar>
          </w:tcPr>
          <w:p w:rsidR="002C0719" w:rsidRPr="00946FF2" w:rsidRDefault="002C0719" w:rsidP="00406018">
            <w:pPr>
              <w:spacing w:after="80"/>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10:30</w:t>
            </w:r>
          </w:p>
        </w:tc>
        <w:tc>
          <w:tcPr>
            <w:tcW w:w="9365" w:type="dxa"/>
            <w:gridSpan w:val="2"/>
            <w:tcMar>
              <w:top w:w="100" w:type="dxa"/>
              <w:left w:w="100" w:type="dxa"/>
              <w:bottom w:w="100" w:type="dxa"/>
              <w:right w:w="100" w:type="dxa"/>
            </w:tcMar>
          </w:tcPr>
          <w:p w:rsidR="002C0719" w:rsidRPr="00946FF2" w:rsidRDefault="002C0719" w:rsidP="002C0719">
            <w:pPr>
              <w:rPr>
                <w:rFonts w:asciiTheme="majorHAnsi" w:hAnsiTheme="majorHAnsi" w:cstheme="majorHAnsi"/>
                <w:color w:val="auto"/>
                <w:sz w:val="20"/>
                <w:szCs w:val="20"/>
                <w:lang w:val="en-GB"/>
              </w:rPr>
            </w:pPr>
            <w:r w:rsidRPr="00946FF2">
              <w:rPr>
                <w:rFonts w:asciiTheme="majorHAnsi" w:hAnsiTheme="majorHAnsi" w:cstheme="majorHAnsi"/>
                <w:b/>
                <w:color w:val="auto"/>
                <w:sz w:val="20"/>
                <w:szCs w:val="20"/>
                <w:lang w:val="en-GB"/>
              </w:rPr>
              <w:t xml:space="preserve">Session 2 – Space 2030: where will we be in ten years? </w:t>
            </w:r>
            <w:r w:rsidRPr="00946FF2">
              <w:rPr>
                <w:rFonts w:asciiTheme="majorHAnsi" w:hAnsiTheme="majorHAnsi" w:cstheme="majorHAnsi"/>
                <w:color w:val="auto"/>
                <w:sz w:val="20"/>
                <w:szCs w:val="20"/>
                <w:lang w:val="en-GB"/>
              </w:rPr>
              <w:t xml:space="preserve">A forward-looking discussion on the future of the space sector from the viewpoint of the space industry and scientists </w:t>
            </w:r>
          </w:p>
        </w:tc>
      </w:tr>
      <w:tr w:rsidR="002C0719" w:rsidRPr="00946FF2" w:rsidTr="0047439B">
        <w:trPr>
          <w:trHeight w:val="354"/>
        </w:trPr>
        <w:tc>
          <w:tcPr>
            <w:tcW w:w="709" w:type="dxa"/>
            <w:tcMar>
              <w:top w:w="100" w:type="dxa"/>
              <w:left w:w="100" w:type="dxa"/>
              <w:bottom w:w="100" w:type="dxa"/>
              <w:right w:w="100" w:type="dxa"/>
            </w:tcMar>
          </w:tcPr>
          <w:p w:rsidR="002C0719" w:rsidRPr="00946FF2" w:rsidRDefault="002C0719" w:rsidP="00406018">
            <w:pPr>
              <w:spacing w:after="80"/>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11:30</w:t>
            </w:r>
          </w:p>
        </w:tc>
        <w:tc>
          <w:tcPr>
            <w:tcW w:w="9365" w:type="dxa"/>
            <w:gridSpan w:val="2"/>
            <w:tcMar>
              <w:top w:w="100" w:type="dxa"/>
              <w:left w:w="100" w:type="dxa"/>
              <w:bottom w:w="100" w:type="dxa"/>
              <w:right w:w="100" w:type="dxa"/>
            </w:tcMar>
          </w:tcPr>
          <w:p w:rsidR="002C0719" w:rsidRPr="00946FF2" w:rsidRDefault="002C0719" w:rsidP="00406018">
            <w:pPr>
              <w:spacing w:line="240" w:lineRule="auto"/>
              <w:rPr>
                <w:rFonts w:asciiTheme="majorHAnsi" w:hAnsiTheme="majorHAnsi" w:cstheme="majorHAnsi"/>
                <w:color w:val="auto"/>
                <w:sz w:val="20"/>
                <w:szCs w:val="20"/>
                <w:lang w:val="en-GB"/>
              </w:rPr>
            </w:pPr>
            <w:r w:rsidRPr="00946FF2">
              <w:rPr>
                <w:rFonts w:asciiTheme="majorHAnsi" w:hAnsiTheme="majorHAnsi" w:cstheme="majorHAnsi"/>
                <w:b/>
                <w:color w:val="000000" w:themeColor="text1"/>
                <w:sz w:val="20"/>
                <w:szCs w:val="20"/>
                <w:lang w:val="en-GB"/>
              </w:rPr>
              <w:t xml:space="preserve">Session 3 – </w:t>
            </w:r>
            <w:r w:rsidRPr="00946FF2">
              <w:rPr>
                <w:rFonts w:asciiTheme="majorHAnsi" w:hAnsiTheme="majorHAnsi" w:cstheme="majorHAnsi"/>
                <w:b/>
                <w:color w:val="auto"/>
                <w:sz w:val="20"/>
                <w:szCs w:val="20"/>
                <w:lang w:val="en-GB"/>
              </w:rPr>
              <w:t xml:space="preserve">Galvanizing support – space education and public awareness: </w:t>
            </w:r>
            <w:r w:rsidRPr="00946FF2">
              <w:rPr>
                <w:rFonts w:asciiTheme="majorHAnsi" w:hAnsiTheme="majorHAnsi" w:cstheme="majorHAnsi"/>
                <w:color w:val="auto"/>
                <w:sz w:val="20"/>
                <w:szCs w:val="20"/>
                <w:lang w:val="en-GB"/>
              </w:rPr>
              <w:t>education for space; space for education: inspiring the general public, educators and students</w:t>
            </w:r>
          </w:p>
        </w:tc>
      </w:tr>
      <w:tr w:rsidR="002C0719" w:rsidRPr="00946FF2" w:rsidTr="00406018">
        <w:trPr>
          <w:trHeight w:val="203"/>
        </w:trPr>
        <w:tc>
          <w:tcPr>
            <w:tcW w:w="709" w:type="dxa"/>
            <w:shd w:val="clear" w:color="auto" w:fill="DEEAF6" w:themeFill="accent1" w:themeFillTint="33"/>
            <w:tcMar>
              <w:top w:w="100" w:type="dxa"/>
              <w:left w:w="100" w:type="dxa"/>
              <w:bottom w:w="100" w:type="dxa"/>
              <w:right w:w="100" w:type="dxa"/>
            </w:tcMar>
          </w:tcPr>
          <w:p w:rsidR="002C0719" w:rsidRPr="00946FF2" w:rsidRDefault="002C0719" w:rsidP="00406018">
            <w:pPr>
              <w:rPr>
                <w:rFonts w:asciiTheme="majorHAnsi" w:hAnsiTheme="majorHAnsi" w:cstheme="majorHAnsi"/>
                <w:color w:val="auto"/>
                <w:sz w:val="20"/>
                <w:szCs w:val="20"/>
                <w:lang w:val="en-GB"/>
              </w:rPr>
            </w:pPr>
            <w:r w:rsidRPr="00946FF2">
              <w:rPr>
                <w:rFonts w:asciiTheme="majorHAnsi" w:hAnsiTheme="majorHAnsi" w:cstheme="majorHAnsi"/>
                <w:color w:val="2E74B5" w:themeColor="accent1" w:themeShade="BF"/>
                <w:sz w:val="20"/>
                <w:szCs w:val="20"/>
                <w:lang w:val="en-GB"/>
              </w:rPr>
              <w:t>11:30</w:t>
            </w:r>
          </w:p>
        </w:tc>
        <w:tc>
          <w:tcPr>
            <w:tcW w:w="9365" w:type="dxa"/>
            <w:gridSpan w:val="2"/>
            <w:shd w:val="clear" w:color="auto" w:fill="DEEAF6" w:themeFill="accent1" w:themeFillTint="33"/>
            <w:tcMar>
              <w:top w:w="100" w:type="dxa"/>
              <w:left w:w="100" w:type="dxa"/>
              <w:bottom w:w="100" w:type="dxa"/>
              <w:right w:w="100" w:type="dxa"/>
            </w:tcMar>
          </w:tcPr>
          <w:p w:rsidR="002C0719" w:rsidRPr="00946FF2" w:rsidRDefault="002C0719" w:rsidP="00406018">
            <w:pPr>
              <w:rPr>
                <w:rFonts w:asciiTheme="majorHAnsi" w:hAnsiTheme="majorHAnsi" w:cstheme="majorHAnsi"/>
                <w:b/>
                <w:color w:val="000000" w:themeColor="text1"/>
                <w:sz w:val="20"/>
                <w:szCs w:val="20"/>
                <w:lang w:val="en-GB"/>
              </w:rPr>
            </w:pPr>
            <w:r w:rsidRPr="00946FF2">
              <w:rPr>
                <w:rFonts w:asciiTheme="majorHAnsi" w:hAnsiTheme="majorHAnsi" w:cstheme="majorHAnsi"/>
                <w:color w:val="2E74B5" w:themeColor="accent1" w:themeShade="BF"/>
                <w:sz w:val="20"/>
                <w:szCs w:val="20"/>
                <w:lang w:val="en-GB"/>
              </w:rPr>
              <w:t>Networking break</w:t>
            </w:r>
          </w:p>
        </w:tc>
      </w:tr>
      <w:tr w:rsidR="002C0719" w:rsidRPr="00946FF2" w:rsidTr="00893238">
        <w:trPr>
          <w:trHeight w:val="436"/>
        </w:trPr>
        <w:tc>
          <w:tcPr>
            <w:tcW w:w="709" w:type="dxa"/>
            <w:tcMar>
              <w:top w:w="100" w:type="dxa"/>
              <w:left w:w="100" w:type="dxa"/>
              <w:bottom w:w="100" w:type="dxa"/>
              <w:right w:w="100" w:type="dxa"/>
            </w:tcMar>
          </w:tcPr>
          <w:p w:rsidR="002C0719" w:rsidRPr="00946FF2" w:rsidRDefault="002C0719" w:rsidP="00406018">
            <w:pPr>
              <w:spacing w:after="80"/>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12:00</w:t>
            </w:r>
          </w:p>
        </w:tc>
        <w:tc>
          <w:tcPr>
            <w:tcW w:w="9365" w:type="dxa"/>
            <w:gridSpan w:val="2"/>
            <w:tcMar>
              <w:top w:w="100" w:type="dxa"/>
              <w:left w:w="100" w:type="dxa"/>
              <w:bottom w:w="100" w:type="dxa"/>
              <w:right w:w="100" w:type="dxa"/>
            </w:tcMar>
          </w:tcPr>
          <w:p w:rsidR="002C0719" w:rsidRPr="00946FF2" w:rsidRDefault="002C0719" w:rsidP="002C0719">
            <w:pPr>
              <w:spacing w:line="240" w:lineRule="auto"/>
              <w:rPr>
                <w:rFonts w:asciiTheme="majorHAnsi" w:hAnsiTheme="majorHAnsi" w:cstheme="majorHAnsi"/>
                <w:color w:val="auto"/>
                <w:sz w:val="20"/>
                <w:szCs w:val="20"/>
                <w:lang w:val="en-GB"/>
              </w:rPr>
            </w:pPr>
            <w:r w:rsidRPr="00946FF2">
              <w:rPr>
                <w:rFonts w:asciiTheme="majorHAnsi" w:hAnsiTheme="majorHAnsi" w:cstheme="majorHAnsi"/>
                <w:b/>
                <w:color w:val="000000" w:themeColor="text1"/>
                <w:sz w:val="20"/>
                <w:szCs w:val="20"/>
                <w:lang w:val="en-GB"/>
              </w:rPr>
              <w:t>Session 4 –</w:t>
            </w:r>
            <w:r w:rsidRPr="00946FF2">
              <w:rPr>
                <w:rFonts w:asciiTheme="majorHAnsi" w:hAnsiTheme="majorHAnsi" w:cstheme="majorHAnsi"/>
                <w:color w:val="000000" w:themeColor="text1"/>
                <w:sz w:val="20"/>
                <w:szCs w:val="20"/>
                <w:lang w:val="en-GB"/>
              </w:rPr>
              <w:t xml:space="preserve"> </w:t>
            </w:r>
            <w:r w:rsidRPr="00946FF2">
              <w:rPr>
                <w:rFonts w:asciiTheme="majorHAnsi" w:hAnsiTheme="majorHAnsi" w:cstheme="majorHAnsi"/>
                <w:b/>
                <w:color w:val="auto"/>
                <w:sz w:val="20"/>
                <w:szCs w:val="20"/>
                <w:lang w:val="en-GB"/>
              </w:rPr>
              <w:t xml:space="preserve">Space law and procurement instruments: </w:t>
            </w:r>
            <w:r w:rsidRPr="00946FF2">
              <w:rPr>
                <w:rFonts w:asciiTheme="majorHAnsi" w:hAnsiTheme="majorHAnsi" w:cstheme="majorHAnsi"/>
                <w:color w:val="auto"/>
                <w:sz w:val="20"/>
                <w:szCs w:val="20"/>
                <w:lang w:val="en-GB"/>
              </w:rPr>
              <w:t>creating attractive conditions for launch services and space activities from a legal and procurement point of view.</w:t>
            </w:r>
          </w:p>
        </w:tc>
      </w:tr>
      <w:tr w:rsidR="002C0719" w:rsidRPr="00946FF2" w:rsidTr="008B505A">
        <w:trPr>
          <w:trHeight w:val="229"/>
        </w:trPr>
        <w:tc>
          <w:tcPr>
            <w:tcW w:w="709" w:type="dxa"/>
            <w:tcMar>
              <w:top w:w="100" w:type="dxa"/>
              <w:left w:w="100" w:type="dxa"/>
              <w:bottom w:w="100" w:type="dxa"/>
              <w:right w:w="100" w:type="dxa"/>
            </w:tcMar>
          </w:tcPr>
          <w:p w:rsidR="002C0719" w:rsidRPr="00946FF2" w:rsidRDefault="002C0719" w:rsidP="00406018">
            <w:pPr>
              <w:spacing w:after="80"/>
              <w:rPr>
                <w:rFonts w:asciiTheme="majorHAnsi" w:hAnsiTheme="majorHAnsi" w:cstheme="majorHAnsi"/>
                <w:color w:val="auto"/>
                <w:sz w:val="20"/>
                <w:szCs w:val="20"/>
                <w:lang w:val="en-GB"/>
              </w:rPr>
            </w:pPr>
            <w:r w:rsidRPr="00946FF2">
              <w:rPr>
                <w:rFonts w:asciiTheme="majorHAnsi" w:hAnsiTheme="majorHAnsi" w:cstheme="majorHAnsi"/>
                <w:color w:val="auto"/>
                <w:sz w:val="20"/>
                <w:szCs w:val="20"/>
                <w:lang w:val="en-GB"/>
              </w:rPr>
              <w:t>13:00</w:t>
            </w:r>
          </w:p>
        </w:tc>
        <w:tc>
          <w:tcPr>
            <w:tcW w:w="9365" w:type="dxa"/>
            <w:gridSpan w:val="2"/>
            <w:tcMar>
              <w:top w:w="100" w:type="dxa"/>
              <w:left w:w="100" w:type="dxa"/>
              <w:bottom w:w="100" w:type="dxa"/>
              <w:right w:w="100" w:type="dxa"/>
            </w:tcMar>
          </w:tcPr>
          <w:p w:rsidR="002C0719" w:rsidRPr="00946FF2" w:rsidRDefault="002C0719" w:rsidP="002C0719">
            <w:pPr>
              <w:spacing w:line="240" w:lineRule="auto"/>
              <w:rPr>
                <w:rFonts w:asciiTheme="majorHAnsi" w:hAnsiTheme="majorHAnsi" w:cstheme="majorHAnsi"/>
                <w:color w:val="auto"/>
                <w:sz w:val="20"/>
                <w:szCs w:val="20"/>
                <w:lang w:val="en-GB"/>
              </w:rPr>
            </w:pPr>
            <w:r w:rsidRPr="00946FF2">
              <w:rPr>
                <w:rFonts w:asciiTheme="majorHAnsi" w:hAnsiTheme="majorHAnsi" w:cstheme="majorHAnsi"/>
                <w:b/>
                <w:color w:val="000000" w:themeColor="text1"/>
                <w:sz w:val="20"/>
                <w:szCs w:val="20"/>
                <w:lang w:val="en-GB"/>
              </w:rPr>
              <w:t xml:space="preserve">Closing </w:t>
            </w:r>
          </w:p>
        </w:tc>
      </w:tr>
      <w:tr w:rsidR="002C0719" w:rsidRPr="00946FF2" w:rsidTr="00406018">
        <w:trPr>
          <w:trHeight w:val="25"/>
        </w:trPr>
        <w:tc>
          <w:tcPr>
            <w:tcW w:w="709" w:type="dxa"/>
            <w:shd w:val="clear" w:color="auto" w:fill="DEEAF6" w:themeFill="accent1" w:themeFillTint="33"/>
            <w:tcMar>
              <w:top w:w="100" w:type="dxa"/>
              <w:left w:w="100" w:type="dxa"/>
              <w:bottom w:w="100" w:type="dxa"/>
              <w:right w:w="100" w:type="dxa"/>
            </w:tcMar>
          </w:tcPr>
          <w:p w:rsidR="002C0719" w:rsidRPr="00946FF2" w:rsidRDefault="002C0719" w:rsidP="00406018">
            <w:pPr>
              <w:rPr>
                <w:rFonts w:asciiTheme="majorHAnsi" w:hAnsiTheme="majorHAnsi" w:cstheme="majorHAnsi"/>
                <w:color w:val="2E74B5" w:themeColor="accent1" w:themeShade="BF"/>
                <w:sz w:val="20"/>
                <w:szCs w:val="20"/>
                <w:lang w:val="en-GB"/>
              </w:rPr>
            </w:pPr>
            <w:r w:rsidRPr="00946FF2">
              <w:rPr>
                <w:rFonts w:asciiTheme="majorHAnsi" w:hAnsiTheme="majorHAnsi" w:cstheme="majorHAnsi"/>
                <w:color w:val="2E74B5" w:themeColor="accent1" w:themeShade="BF"/>
                <w:sz w:val="20"/>
                <w:szCs w:val="20"/>
                <w:lang w:val="en-GB"/>
              </w:rPr>
              <w:t>13:15</w:t>
            </w:r>
          </w:p>
        </w:tc>
        <w:tc>
          <w:tcPr>
            <w:tcW w:w="9365" w:type="dxa"/>
            <w:gridSpan w:val="2"/>
            <w:shd w:val="clear" w:color="auto" w:fill="DEEAF6" w:themeFill="accent1" w:themeFillTint="33"/>
            <w:tcMar>
              <w:top w:w="100" w:type="dxa"/>
              <w:left w:w="100" w:type="dxa"/>
              <w:bottom w:w="100" w:type="dxa"/>
              <w:right w:w="100" w:type="dxa"/>
            </w:tcMar>
          </w:tcPr>
          <w:p w:rsidR="002C0719" w:rsidRPr="00946FF2" w:rsidRDefault="002C0719" w:rsidP="00406018">
            <w:pPr>
              <w:rPr>
                <w:rFonts w:asciiTheme="majorHAnsi" w:hAnsiTheme="majorHAnsi" w:cstheme="majorHAnsi"/>
                <w:color w:val="2E74B5" w:themeColor="accent1" w:themeShade="BF"/>
                <w:sz w:val="20"/>
                <w:szCs w:val="20"/>
                <w:lang w:val="en-GB"/>
              </w:rPr>
            </w:pPr>
            <w:r w:rsidRPr="00946FF2">
              <w:rPr>
                <w:rFonts w:asciiTheme="majorHAnsi" w:hAnsiTheme="majorHAnsi" w:cstheme="majorHAnsi"/>
                <w:color w:val="2E74B5" w:themeColor="accent1" w:themeShade="BF"/>
                <w:sz w:val="20"/>
                <w:szCs w:val="20"/>
                <w:lang w:val="en-GB"/>
              </w:rPr>
              <w:t>Networking lunch</w:t>
            </w:r>
          </w:p>
        </w:tc>
      </w:tr>
      <w:tr w:rsidR="007243A8" w:rsidRPr="00946FF2" w:rsidTr="00406018">
        <w:trPr>
          <w:trHeight w:val="25"/>
        </w:trPr>
        <w:tc>
          <w:tcPr>
            <w:tcW w:w="709" w:type="dxa"/>
            <w:shd w:val="clear" w:color="auto" w:fill="DEEAF6" w:themeFill="accent1" w:themeFillTint="33"/>
            <w:tcMar>
              <w:top w:w="100" w:type="dxa"/>
              <w:left w:w="100" w:type="dxa"/>
              <w:bottom w:w="100" w:type="dxa"/>
              <w:right w:w="100" w:type="dxa"/>
            </w:tcMar>
          </w:tcPr>
          <w:p w:rsidR="007243A8" w:rsidRPr="00946FF2" w:rsidRDefault="007243A8" w:rsidP="00406018">
            <w:pPr>
              <w:rPr>
                <w:rFonts w:asciiTheme="majorHAnsi" w:hAnsiTheme="majorHAnsi" w:cstheme="majorHAnsi"/>
                <w:color w:val="2E74B5" w:themeColor="accent1" w:themeShade="BF"/>
                <w:sz w:val="20"/>
                <w:szCs w:val="20"/>
                <w:lang w:val="en-GB"/>
              </w:rPr>
            </w:pPr>
            <w:r>
              <w:rPr>
                <w:rFonts w:asciiTheme="majorHAnsi" w:hAnsiTheme="majorHAnsi" w:cstheme="majorHAnsi"/>
                <w:color w:val="2E74B5" w:themeColor="accent1" w:themeShade="BF"/>
                <w:sz w:val="20"/>
                <w:szCs w:val="20"/>
                <w:lang w:val="en-GB"/>
              </w:rPr>
              <w:t>14:15</w:t>
            </w:r>
          </w:p>
        </w:tc>
        <w:tc>
          <w:tcPr>
            <w:tcW w:w="9365" w:type="dxa"/>
            <w:gridSpan w:val="2"/>
            <w:shd w:val="clear" w:color="auto" w:fill="DEEAF6" w:themeFill="accent1" w:themeFillTint="33"/>
            <w:tcMar>
              <w:top w:w="100" w:type="dxa"/>
              <w:left w:w="100" w:type="dxa"/>
              <w:bottom w:w="100" w:type="dxa"/>
              <w:right w:w="100" w:type="dxa"/>
            </w:tcMar>
          </w:tcPr>
          <w:p w:rsidR="007243A8" w:rsidRPr="007243A8" w:rsidRDefault="007243A8" w:rsidP="00406018">
            <w:pPr>
              <w:rPr>
                <w:rFonts w:asciiTheme="majorHAnsi" w:hAnsiTheme="majorHAnsi" w:cstheme="majorHAnsi"/>
                <w:b/>
                <w:color w:val="2E74B5" w:themeColor="accent1" w:themeShade="BF"/>
                <w:sz w:val="20"/>
                <w:szCs w:val="20"/>
                <w:lang w:val="en-GB"/>
              </w:rPr>
            </w:pPr>
            <w:r w:rsidRPr="007243A8">
              <w:rPr>
                <w:rFonts w:asciiTheme="majorHAnsi" w:hAnsiTheme="majorHAnsi" w:cstheme="majorHAnsi"/>
                <w:b/>
                <w:color w:val="2E74B5" w:themeColor="accent1" w:themeShade="BF"/>
                <w:sz w:val="20"/>
                <w:szCs w:val="20"/>
                <w:lang w:val="en-GB"/>
              </w:rPr>
              <w:t>Visits to the island of Santa Maria – MALBUSCA site; Ground Stations</w:t>
            </w:r>
          </w:p>
        </w:tc>
      </w:tr>
    </w:tbl>
    <w:p w:rsidR="002C0719" w:rsidRPr="00946FF2" w:rsidRDefault="002C0719" w:rsidP="002C0719">
      <w:pPr>
        <w:spacing w:line="360" w:lineRule="auto"/>
        <w:rPr>
          <w:rFonts w:asciiTheme="majorHAnsi" w:hAnsiTheme="majorHAnsi" w:cstheme="majorHAnsi"/>
          <w:color w:val="595959" w:themeColor="text1" w:themeTint="A6"/>
          <w:highlight w:val="white"/>
          <w:lang w:val="en-GB"/>
        </w:rPr>
      </w:pPr>
    </w:p>
    <w:p w:rsidR="002C0719" w:rsidRPr="00946FF2" w:rsidRDefault="002C0719" w:rsidP="002C0719">
      <w:pPr>
        <w:rPr>
          <w:lang w:val="en-GB"/>
        </w:rPr>
      </w:pPr>
    </w:p>
    <w:p w:rsidR="00A77A0E" w:rsidRPr="00946FF2" w:rsidRDefault="00A77A0E">
      <w:pPr>
        <w:rPr>
          <w:lang w:val="en-GB"/>
        </w:rPr>
      </w:pPr>
    </w:p>
    <w:sectPr w:rsidR="00A77A0E" w:rsidRPr="00946FF2" w:rsidSect="00444216">
      <w:headerReference w:type="even" r:id="rId8"/>
      <w:headerReference w:type="default" r:id="rId9"/>
      <w:footerReference w:type="even" r:id="rId10"/>
      <w:footerReference w:type="default" r:id="rId11"/>
      <w:headerReference w:type="first" r:id="rId12"/>
      <w:footerReference w:type="first" r:id="rId13"/>
      <w:pgSz w:w="12240" w:h="15840"/>
      <w:pgMar w:top="2127" w:right="1183" w:bottom="993" w:left="1134" w:header="568" w:footer="1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1B7C" w:rsidRDefault="00851B7C">
      <w:pPr>
        <w:spacing w:line="240" w:lineRule="auto"/>
      </w:pPr>
      <w:r>
        <w:separator/>
      </w:r>
    </w:p>
  </w:endnote>
  <w:endnote w:type="continuationSeparator" w:id="0">
    <w:p w:rsidR="00851B7C" w:rsidRDefault="00851B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B4B" w:rsidRDefault="00851B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Theme="majorHAnsi" w:hAnsiTheme="majorHAnsi"/>
        <w:b/>
        <w:color w:val="44546A" w:themeColor="text2"/>
        <w:sz w:val="16"/>
        <w:szCs w:val="16"/>
      </w:rPr>
      <w:id w:val="-576050645"/>
      <w:docPartObj>
        <w:docPartGallery w:val="Page Numbers (Bottom of Page)"/>
        <w:docPartUnique/>
      </w:docPartObj>
    </w:sdtPr>
    <w:sdtEndPr>
      <w:rPr>
        <w:rStyle w:val="PageNumber"/>
      </w:rPr>
    </w:sdtEndPr>
    <w:sdtContent>
      <w:p w:rsidR="00867272" w:rsidRDefault="00851B7C" w:rsidP="00867272">
        <w:pPr>
          <w:pStyle w:val="Footer"/>
          <w:jc w:val="center"/>
          <w:rPr>
            <w:rStyle w:val="PageNumber"/>
            <w:rFonts w:asciiTheme="majorHAnsi" w:hAnsiTheme="majorHAnsi"/>
            <w:b/>
            <w:color w:val="44546A" w:themeColor="text2"/>
            <w:sz w:val="16"/>
            <w:szCs w:val="16"/>
          </w:rPr>
        </w:pPr>
      </w:p>
      <w:p w:rsidR="00867272" w:rsidRDefault="00946FF2" w:rsidP="00867272">
        <w:pPr>
          <w:pStyle w:val="Footer"/>
          <w:jc w:val="center"/>
          <w:rPr>
            <w:rStyle w:val="PageNumber"/>
            <w:rFonts w:asciiTheme="majorHAnsi" w:hAnsiTheme="majorHAnsi"/>
            <w:b/>
            <w:color w:val="44546A" w:themeColor="text2"/>
            <w:sz w:val="16"/>
            <w:szCs w:val="16"/>
          </w:rPr>
        </w:pPr>
        <w:r>
          <w:rPr>
            <w:rStyle w:val="PageNumber"/>
            <w:rFonts w:asciiTheme="majorHAnsi" w:hAnsiTheme="majorHAnsi"/>
            <w:b/>
            <w:color w:val="44546A" w:themeColor="text2"/>
            <w:sz w:val="16"/>
            <w:szCs w:val="16"/>
          </w:rPr>
          <w:t xml:space="preserve">PAGE </w:t>
        </w:r>
        <w:r w:rsidRPr="004210CD">
          <w:rPr>
            <w:rStyle w:val="PageNumber"/>
            <w:rFonts w:asciiTheme="majorHAnsi" w:hAnsiTheme="majorHAnsi"/>
            <w:b/>
            <w:color w:val="44546A" w:themeColor="text2"/>
            <w:sz w:val="16"/>
            <w:szCs w:val="16"/>
          </w:rPr>
          <w:fldChar w:fldCharType="begin"/>
        </w:r>
        <w:r w:rsidRPr="004210CD">
          <w:rPr>
            <w:rStyle w:val="PageNumber"/>
            <w:rFonts w:asciiTheme="majorHAnsi" w:hAnsiTheme="majorHAnsi"/>
            <w:b/>
            <w:color w:val="44546A" w:themeColor="text2"/>
            <w:sz w:val="16"/>
            <w:szCs w:val="16"/>
          </w:rPr>
          <w:instrText xml:space="preserve"> PAGE </w:instrText>
        </w:r>
        <w:r w:rsidRPr="004210CD">
          <w:rPr>
            <w:rStyle w:val="PageNumber"/>
            <w:rFonts w:asciiTheme="majorHAnsi" w:hAnsiTheme="majorHAnsi"/>
            <w:b/>
            <w:color w:val="44546A" w:themeColor="text2"/>
            <w:sz w:val="16"/>
            <w:szCs w:val="16"/>
          </w:rPr>
          <w:fldChar w:fldCharType="separate"/>
        </w:r>
        <w:r>
          <w:rPr>
            <w:rStyle w:val="PageNumber"/>
            <w:rFonts w:asciiTheme="majorHAnsi" w:hAnsiTheme="majorHAnsi"/>
            <w:b/>
            <w:noProof/>
            <w:color w:val="44546A" w:themeColor="text2"/>
            <w:sz w:val="16"/>
            <w:szCs w:val="16"/>
          </w:rPr>
          <w:t>3</w:t>
        </w:r>
        <w:r w:rsidRPr="004210CD">
          <w:rPr>
            <w:rStyle w:val="PageNumber"/>
            <w:rFonts w:asciiTheme="majorHAnsi" w:hAnsiTheme="majorHAnsi"/>
            <w:b/>
            <w:color w:val="44546A" w:themeColor="text2"/>
            <w:sz w:val="16"/>
            <w:szCs w:val="16"/>
          </w:rPr>
          <w:fldChar w:fldCharType="end"/>
        </w:r>
      </w:p>
      <w:p w:rsidR="00867272" w:rsidRPr="004210CD" w:rsidRDefault="00851B7C" w:rsidP="00867272">
        <w:pPr>
          <w:pStyle w:val="Footer"/>
          <w:jc w:val="center"/>
          <w:rPr>
            <w:rStyle w:val="PageNumber"/>
            <w:rFonts w:asciiTheme="majorHAnsi" w:hAnsiTheme="majorHAnsi"/>
            <w:b/>
            <w:color w:val="44546A" w:themeColor="text2"/>
            <w:sz w:val="16"/>
            <w:szCs w:val="16"/>
          </w:rPr>
        </w:pPr>
      </w:p>
    </w:sdtContent>
  </w:sdt>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1"/>
      <w:gridCol w:w="2481"/>
      <w:gridCol w:w="3314"/>
      <w:gridCol w:w="1647"/>
    </w:tblGrid>
    <w:tr w:rsidR="00867272" w:rsidTr="00867272">
      <w:tc>
        <w:tcPr>
          <w:tcW w:w="1250" w:type="pct"/>
          <w:vAlign w:val="center"/>
        </w:tcPr>
        <w:p w:rsidR="00867272" w:rsidRDefault="00851B7C" w:rsidP="00867272">
          <w:pPr>
            <w:pStyle w:val="Footer"/>
            <w:pBdr>
              <w:top w:val="none" w:sz="0" w:space="0" w:color="auto"/>
              <w:left w:val="none" w:sz="0" w:space="0" w:color="auto"/>
              <w:bottom w:val="none" w:sz="0" w:space="0" w:color="auto"/>
              <w:right w:val="none" w:sz="0" w:space="0" w:color="auto"/>
              <w:between w:val="none" w:sz="0" w:space="0" w:color="auto"/>
            </w:pBdr>
          </w:pPr>
        </w:p>
      </w:tc>
      <w:tc>
        <w:tcPr>
          <w:tcW w:w="1250" w:type="pct"/>
          <w:vAlign w:val="center"/>
        </w:tcPr>
        <w:p w:rsidR="00867272" w:rsidRDefault="00946FF2" w:rsidP="00867272">
          <w:pPr>
            <w:pStyle w:val="Footer"/>
            <w:pBdr>
              <w:top w:val="none" w:sz="0" w:space="0" w:color="auto"/>
              <w:left w:val="none" w:sz="0" w:space="0" w:color="auto"/>
              <w:bottom w:val="none" w:sz="0" w:space="0" w:color="auto"/>
              <w:right w:val="none" w:sz="0" w:space="0" w:color="auto"/>
              <w:between w:val="none" w:sz="0" w:space="0" w:color="auto"/>
            </w:pBdr>
            <w:jc w:val="center"/>
          </w:pPr>
          <w:r>
            <w:t xml:space="preserve"> </w:t>
          </w:r>
        </w:p>
      </w:tc>
      <w:tc>
        <w:tcPr>
          <w:tcW w:w="1670" w:type="pct"/>
          <w:vAlign w:val="center"/>
        </w:tcPr>
        <w:p w:rsidR="00867272" w:rsidRDefault="00946FF2" w:rsidP="00867272">
          <w:pPr>
            <w:pStyle w:val="Footer"/>
            <w:pBdr>
              <w:top w:val="none" w:sz="0" w:space="0" w:color="auto"/>
              <w:left w:val="none" w:sz="0" w:space="0" w:color="auto"/>
              <w:bottom w:val="none" w:sz="0" w:space="0" w:color="auto"/>
              <w:right w:val="none" w:sz="0" w:space="0" w:color="auto"/>
              <w:between w:val="none" w:sz="0" w:space="0" w:color="auto"/>
            </w:pBdr>
            <w:jc w:val="center"/>
          </w:pPr>
          <w:r>
            <w:t xml:space="preserve">       </w:t>
          </w:r>
        </w:p>
      </w:tc>
      <w:tc>
        <w:tcPr>
          <w:tcW w:w="830" w:type="pct"/>
          <w:vAlign w:val="center"/>
        </w:tcPr>
        <w:p w:rsidR="00867272" w:rsidRDefault="00851B7C" w:rsidP="00867272">
          <w:pPr>
            <w:pStyle w:val="Footer"/>
            <w:pBdr>
              <w:top w:val="none" w:sz="0" w:space="0" w:color="auto"/>
              <w:left w:val="none" w:sz="0" w:space="0" w:color="auto"/>
              <w:bottom w:val="none" w:sz="0" w:space="0" w:color="auto"/>
              <w:right w:val="none" w:sz="0" w:space="0" w:color="auto"/>
              <w:between w:val="none" w:sz="0" w:space="0" w:color="auto"/>
            </w:pBdr>
            <w:jc w:val="right"/>
          </w:pPr>
        </w:p>
      </w:tc>
    </w:tr>
  </w:tbl>
  <w:p w:rsidR="00867272" w:rsidRDefault="00851B7C" w:rsidP="0086727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B4B" w:rsidRDefault="00851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1B7C" w:rsidRDefault="00851B7C">
      <w:pPr>
        <w:spacing w:line="240" w:lineRule="auto"/>
      </w:pPr>
      <w:r>
        <w:separator/>
      </w:r>
    </w:p>
  </w:footnote>
  <w:footnote w:type="continuationSeparator" w:id="0">
    <w:p w:rsidR="00851B7C" w:rsidRDefault="00851B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B4B" w:rsidRDefault="00851B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272" w:rsidRDefault="00851B7C">
    <w:pPr>
      <w:jc w:val="center"/>
    </w:pPr>
  </w:p>
  <w:p w:rsidR="00867272" w:rsidRDefault="00946FF2" w:rsidP="00444216">
    <w:pPr>
      <w:jc w:val="center"/>
    </w:pPr>
    <w:r>
      <w:rPr>
        <w:rFonts w:asciiTheme="majorHAnsi" w:hAnsiTheme="majorHAnsi" w:cstheme="majorHAnsi"/>
        <w:i/>
        <w:noProof/>
        <w:color w:val="44546A" w:themeColor="text2"/>
        <w:sz w:val="28"/>
        <w:lang w:val="en-GB" w:eastAsia="en-GB"/>
      </w:rPr>
      <w:drawing>
        <wp:inline distT="0" distB="0" distL="0" distR="0" wp14:anchorId="49A5C8EF" wp14:editId="781A531C">
          <wp:extent cx="3664055" cy="683288"/>
          <wp:effectExtent l="0" t="0" r="0" b="2540"/>
          <wp:docPr id="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anner_programa_topo.jpg"/>
                  <pic:cNvPicPr/>
                </pic:nvPicPr>
                <pic:blipFill rotWithShape="1">
                  <a:blip r:embed="rId1" cstate="print">
                    <a:extLst>
                      <a:ext uri="{28A0092B-C50C-407E-A947-70E740481C1C}">
                        <a14:useLocalDpi xmlns:a14="http://schemas.microsoft.com/office/drawing/2010/main" val="0"/>
                      </a:ext>
                    </a:extLst>
                  </a:blip>
                  <a:srcRect r="42384" b="43429"/>
                  <a:stretch/>
                </pic:blipFill>
                <pic:spPr bwMode="auto">
                  <a:xfrm>
                    <a:off x="0" y="0"/>
                    <a:ext cx="3675703" cy="685460"/>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i/>
        <w:noProof/>
        <w:color w:val="44546A" w:themeColor="text2"/>
        <w:sz w:val="28"/>
        <w:lang w:val="en-GB" w:eastAsia="en-GB"/>
      </w:rPr>
      <w:drawing>
        <wp:inline distT="0" distB="0" distL="0" distR="0" wp14:anchorId="24F354A8" wp14:editId="260371B2">
          <wp:extent cx="1381125" cy="683288"/>
          <wp:effectExtent l="0" t="0" r="0" b="2540"/>
          <wp:docPr id="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anner_programa_topo.jpg"/>
                  <pic:cNvPicPr/>
                </pic:nvPicPr>
                <pic:blipFill rotWithShape="1">
                  <a:blip r:embed="rId1" cstate="print">
                    <a:extLst>
                      <a:ext uri="{28A0092B-C50C-407E-A947-70E740481C1C}">
                        <a14:useLocalDpi xmlns:a14="http://schemas.microsoft.com/office/drawing/2010/main" val="0"/>
                      </a:ext>
                    </a:extLst>
                  </a:blip>
                  <a:srcRect l="78036" b="42796"/>
                  <a:stretch/>
                </pic:blipFill>
                <pic:spPr bwMode="auto">
                  <a:xfrm>
                    <a:off x="0" y="0"/>
                    <a:ext cx="1383945" cy="68468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B4B" w:rsidRDefault="00851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243C2"/>
    <w:multiLevelType w:val="hybridMultilevel"/>
    <w:tmpl w:val="3692D1B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DAE097B"/>
    <w:multiLevelType w:val="hybridMultilevel"/>
    <w:tmpl w:val="62CEE2D2"/>
    <w:lvl w:ilvl="0" w:tplc="12886576">
      <w:start w:val="1"/>
      <w:numFmt w:val="bullet"/>
      <w:lvlText w:val="▪"/>
      <w:lvlJc w:val="left"/>
      <w:pPr>
        <w:ind w:left="466" w:hanging="360"/>
      </w:pPr>
      <w:rPr>
        <w:rFonts w:ascii="Calibri" w:hAnsi="Calibri" w:hint="default"/>
      </w:rPr>
    </w:lvl>
    <w:lvl w:ilvl="1" w:tplc="04090001">
      <w:start w:val="1"/>
      <w:numFmt w:val="bullet"/>
      <w:lvlText w:val=""/>
      <w:lvlJc w:val="left"/>
      <w:pPr>
        <w:ind w:left="1186" w:hanging="360"/>
      </w:pPr>
      <w:rPr>
        <w:rFonts w:ascii="Symbol" w:hAnsi="Symbol" w:hint="default"/>
      </w:rPr>
    </w:lvl>
    <w:lvl w:ilvl="2" w:tplc="0816001B">
      <w:start w:val="1"/>
      <w:numFmt w:val="lowerRoman"/>
      <w:lvlText w:val="%3."/>
      <w:lvlJc w:val="right"/>
      <w:pPr>
        <w:ind w:left="1906" w:hanging="180"/>
      </w:pPr>
    </w:lvl>
    <w:lvl w:ilvl="3" w:tplc="0816000F" w:tentative="1">
      <w:start w:val="1"/>
      <w:numFmt w:val="decimal"/>
      <w:lvlText w:val="%4."/>
      <w:lvlJc w:val="left"/>
      <w:pPr>
        <w:ind w:left="2626" w:hanging="360"/>
      </w:pPr>
    </w:lvl>
    <w:lvl w:ilvl="4" w:tplc="08160019" w:tentative="1">
      <w:start w:val="1"/>
      <w:numFmt w:val="lowerLetter"/>
      <w:lvlText w:val="%5."/>
      <w:lvlJc w:val="left"/>
      <w:pPr>
        <w:ind w:left="3346" w:hanging="360"/>
      </w:pPr>
    </w:lvl>
    <w:lvl w:ilvl="5" w:tplc="0816001B" w:tentative="1">
      <w:start w:val="1"/>
      <w:numFmt w:val="lowerRoman"/>
      <w:lvlText w:val="%6."/>
      <w:lvlJc w:val="right"/>
      <w:pPr>
        <w:ind w:left="4066" w:hanging="180"/>
      </w:pPr>
    </w:lvl>
    <w:lvl w:ilvl="6" w:tplc="0816000F" w:tentative="1">
      <w:start w:val="1"/>
      <w:numFmt w:val="decimal"/>
      <w:lvlText w:val="%7."/>
      <w:lvlJc w:val="left"/>
      <w:pPr>
        <w:ind w:left="4786" w:hanging="360"/>
      </w:pPr>
    </w:lvl>
    <w:lvl w:ilvl="7" w:tplc="08160019" w:tentative="1">
      <w:start w:val="1"/>
      <w:numFmt w:val="lowerLetter"/>
      <w:lvlText w:val="%8."/>
      <w:lvlJc w:val="left"/>
      <w:pPr>
        <w:ind w:left="5506" w:hanging="360"/>
      </w:pPr>
    </w:lvl>
    <w:lvl w:ilvl="8" w:tplc="0816001B" w:tentative="1">
      <w:start w:val="1"/>
      <w:numFmt w:val="lowerRoman"/>
      <w:lvlText w:val="%9."/>
      <w:lvlJc w:val="right"/>
      <w:pPr>
        <w:ind w:left="622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hideSpellingErrors/>
  <w:hideGrammatical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719"/>
    <w:rsid w:val="002C0719"/>
    <w:rsid w:val="003F3916"/>
    <w:rsid w:val="007243A8"/>
    <w:rsid w:val="00851B7C"/>
    <w:rsid w:val="00946FF2"/>
    <w:rsid w:val="00A72A34"/>
    <w:rsid w:val="00A77A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56E84"/>
  <w15:chartTrackingRefBased/>
  <w15:docId w15:val="{13684795-0EA9-4D38-8DED-B9240AC6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2C0719"/>
    <w:pPr>
      <w:pBdr>
        <w:top w:val="nil"/>
        <w:left w:val="nil"/>
        <w:bottom w:val="nil"/>
        <w:right w:val="nil"/>
        <w:between w:val="nil"/>
      </w:pBdr>
      <w:spacing w:after="0" w:line="276" w:lineRule="auto"/>
    </w:pPr>
    <w:rPr>
      <w:rFonts w:ascii="Arial" w:eastAsia="Arial" w:hAnsi="Arial" w:cs="Arial"/>
      <w:color w:val="000000"/>
      <w:lang w:val="de-DE"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C0719"/>
    <w:pPr>
      <w:tabs>
        <w:tab w:val="center" w:pos="4513"/>
        <w:tab w:val="right" w:pos="9026"/>
      </w:tabs>
      <w:spacing w:line="240" w:lineRule="auto"/>
    </w:pPr>
  </w:style>
  <w:style w:type="character" w:customStyle="1" w:styleId="FooterChar">
    <w:name w:val="Footer Char"/>
    <w:basedOn w:val="DefaultParagraphFont"/>
    <w:link w:val="Footer"/>
    <w:uiPriority w:val="99"/>
    <w:rsid w:val="002C0719"/>
    <w:rPr>
      <w:rFonts w:ascii="Arial" w:eastAsia="Arial" w:hAnsi="Arial" w:cs="Arial"/>
      <w:color w:val="000000"/>
      <w:lang w:val="de-DE" w:eastAsia="pt-PT"/>
    </w:rPr>
  </w:style>
  <w:style w:type="paragraph" w:styleId="ListParagraph">
    <w:name w:val="List Paragraph"/>
    <w:basedOn w:val="Normal"/>
    <w:uiPriority w:val="34"/>
    <w:qFormat/>
    <w:rsid w:val="002C0719"/>
    <w:pPr>
      <w:ind w:left="720"/>
      <w:contextualSpacing/>
    </w:pPr>
  </w:style>
  <w:style w:type="table" w:styleId="TableGrid">
    <w:name w:val="Table Grid"/>
    <w:basedOn w:val="TableNormal"/>
    <w:uiPriority w:val="39"/>
    <w:rsid w:val="002C0719"/>
    <w:pPr>
      <w:pBdr>
        <w:top w:val="nil"/>
        <w:left w:val="nil"/>
        <w:bottom w:val="nil"/>
        <w:right w:val="nil"/>
        <w:between w:val="nil"/>
      </w:pBdr>
      <w:spacing w:after="0" w:line="240" w:lineRule="auto"/>
    </w:pPr>
    <w:rPr>
      <w:rFonts w:ascii="Arial" w:eastAsia="Arial" w:hAnsi="Arial" w:cs="Arial"/>
      <w:color w:val="000000"/>
      <w:lang w:val="de-DE"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C0719"/>
  </w:style>
  <w:style w:type="character" w:styleId="Hyperlink">
    <w:name w:val="Hyperlink"/>
    <w:basedOn w:val="DefaultParagraphFont"/>
    <w:uiPriority w:val="99"/>
    <w:unhideWhenUsed/>
    <w:rsid w:val="002C0719"/>
    <w:rPr>
      <w:color w:val="0563C1" w:themeColor="hyperlink"/>
      <w:u w:val="single"/>
    </w:rPr>
  </w:style>
  <w:style w:type="paragraph" w:styleId="Header">
    <w:name w:val="header"/>
    <w:basedOn w:val="Normal"/>
    <w:link w:val="HeaderChar"/>
    <w:uiPriority w:val="99"/>
    <w:unhideWhenUsed/>
    <w:rsid w:val="002C0719"/>
    <w:pPr>
      <w:tabs>
        <w:tab w:val="center" w:pos="4536"/>
        <w:tab w:val="right" w:pos="9072"/>
      </w:tabs>
      <w:spacing w:line="240" w:lineRule="auto"/>
    </w:pPr>
  </w:style>
  <w:style w:type="character" w:customStyle="1" w:styleId="HeaderChar">
    <w:name w:val="Header Char"/>
    <w:basedOn w:val="DefaultParagraphFont"/>
    <w:link w:val="Header"/>
    <w:uiPriority w:val="99"/>
    <w:rsid w:val="002C0719"/>
    <w:rPr>
      <w:rFonts w:ascii="Arial" w:eastAsia="Arial" w:hAnsi="Arial" w:cs="Arial"/>
      <w:color w:val="000000"/>
      <w:lang w:val="de-DE" w:eastAsia="pt-PT"/>
    </w:rPr>
  </w:style>
  <w:style w:type="character" w:styleId="Strong">
    <w:name w:val="Strong"/>
    <w:basedOn w:val="DefaultParagraphFont"/>
    <w:uiPriority w:val="22"/>
    <w:qFormat/>
    <w:rsid w:val="002C07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tspace.p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Manfletti</dc:creator>
  <cp:keywords/>
  <dc:description/>
  <cp:lastModifiedBy>Manuel Heitor</cp:lastModifiedBy>
  <cp:revision>2</cp:revision>
  <dcterms:created xsi:type="dcterms:W3CDTF">2019-03-13T08:41:00Z</dcterms:created>
  <dcterms:modified xsi:type="dcterms:W3CDTF">2019-03-13T08:41:00Z</dcterms:modified>
</cp:coreProperties>
</file>